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mk4c1t64mapi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Executive Leadership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3"/>
        </w:numPr>
        <w:spacing w:after="24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Jim Pfaendtner</w:t>
      </w:r>
      <w:r w:rsidDel="00000000" w:rsidR="00000000" w:rsidRPr="00000000">
        <w:rPr>
          <w:rtl w:val="0"/>
        </w:rPr>
        <w:t xml:space="preserve">: Executive Vice Chancellor and Provost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nic3acmyw6z5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Academic Units and Colleges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Agriculture and Life Sciences</w:t>
      </w:r>
      <w:r w:rsidDel="00000000" w:rsidR="00000000" w:rsidRPr="00000000">
        <w:rPr>
          <w:rtl w:val="0"/>
        </w:rPr>
        <w:t xml:space="preserve">: Garey Fox, Dean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Design</w:t>
      </w:r>
      <w:r w:rsidDel="00000000" w:rsidR="00000000" w:rsidRPr="00000000">
        <w:rPr>
          <w:rtl w:val="0"/>
        </w:rPr>
        <w:t xml:space="preserve">: Mark Hoversten, Dean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Education</w:t>
      </w:r>
      <w:r w:rsidDel="00000000" w:rsidR="00000000" w:rsidRPr="00000000">
        <w:rPr>
          <w:rtl w:val="0"/>
        </w:rPr>
        <w:t xml:space="preserve">: Paola Sztajn, Dean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Engineering</w:t>
      </w:r>
      <w:r w:rsidDel="00000000" w:rsidR="00000000" w:rsidRPr="00000000">
        <w:rPr>
          <w:rtl w:val="0"/>
        </w:rPr>
        <w:t xml:space="preserve">: Veena Misra, Interim Dean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Humanities and Social Sciences</w:t>
      </w:r>
      <w:r w:rsidDel="00000000" w:rsidR="00000000" w:rsidRPr="00000000">
        <w:rPr>
          <w:rtl w:val="0"/>
        </w:rPr>
        <w:t xml:space="preserve">: Deanna Dannels, Dean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Natural Resources</w:t>
      </w:r>
      <w:r w:rsidDel="00000000" w:rsidR="00000000" w:rsidRPr="00000000">
        <w:rPr>
          <w:rtl w:val="0"/>
        </w:rPr>
        <w:t xml:space="preserve">: Myron Floyd, Dean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Sciences</w:t>
      </w:r>
      <w:r w:rsidDel="00000000" w:rsidR="00000000" w:rsidRPr="00000000">
        <w:rPr>
          <w:rtl w:val="0"/>
        </w:rPr>
        <w:t xml:space="preserve">: Lewis Owen, Dean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Veterinary Medicine</w:t>
      </w:r>
      <w:r w:rsidDel="00000000" w:rsidR="00000000" w:rsidRPr="00000000">
        <w:rPr>
          <w:rtl w:val="0"/>
        </w:rPr>
        <w:t xml:space="preserve">: Kathryn Meurs, Randall B. Terry, Jr. Dean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Poole College of Management</w:t>
      </w:r>
      <w:r w:rsidDel="00000000" w:rsidR="00000000" w:rsidRPr="00000000">
        <w:rPr>
          <w:rtl w:val="0"/>
        </w:rPr>
        <w:t xml:space="preserve">: Frank Buckless, Stephen P. Zelnak, Jr. Dean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Wilson College of Textiles</w:t>
      </w:r>
      <w:r w:rsidDel="00000000" w:rsidR="00000000" w:rsidRPr="00000000">
        <w:rPr>
          <w:rtl w:val="0"/>
        </w:rPr>
        <w:t xml:space="preserve">: David Hinks, Dean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University College</w:t>
      </w:r>
      <w:r w:rsidDel="00000000" w:rsidR="00000000" w:rsidRPr="00000000">
        <w:rPr>
          <w:rtl w:val="0"/>
        </w:rPr>
        <w:t xml:space="preserve">: Doneka Scott, Vice Chancellor and Dean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Graduate School</w:t>
      </w:r>
      <w:r w:rsidDel="00000000" w:rsidR="00000000" w:rsidRPr="00000000">
        <w:rPr>
          <w:rtl w:val="0"/>
        </w:rPr>
        <w:t xml:space="preserve">: Peter Harries, Dean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Institute for Emerging Issues:</w:t>
      </w:r>
      <w:r w:rsidDel="00000000" w:rsidR="00000000" w:rsidRPr="00000000">
        <w:rPr>
          <w:rtl w:val="0"/>
        </w:rPr>
        <w:t xml:space="preserve"> Sarah Langer Hall, Director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Academic and Student Affairs</w:t>
      </w:r>
      <w:r w:rsidDel="00000000" w:rsidR="00000000" w:rsidRPr="00000000">
        <w:rPr>
          <w:rtl w:val="0"/>
        </w:rPr>
        <w:t xml:space="preserve">: Lisa Zapata, Interim Vice Chancellor and Dean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4vw4ekpvrdwf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Administrative and Strategy Leadership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Academic Strategy, Innovation and Solutions</w:t>
      </w:r>
      <w:r w:rsidDel="00000000" w:rsidR="00000000" w:rsidRPr="00000000">
        <w:rPr>
          <w:rtl w:val="0"/>
        </w:rPr>
        <w:t xml:space="preserve">: Helen Chen, Sr. Vice Provost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Budget and Business Operations</w:t>
      </w:r>
      <w:r w:rsidDel="00000000" w:rsidR="00000000" w:rsidRPr="00000000">
        <w:rPr>
          <w:rtl w:val="0"/>
        </w:rPr>
        <w:t xml:space="preserve">: Eduardo Lorente, Vice Provost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DELTA</w:t>
      </w:r>
      <w:r w:rsidDel="00000000" w:rsidR="00000000" w:rsidRPr="00000000">
        <w:rPr>
          <w:rtl w:val="0"/>
        </w:rPr>
        <w:t xml:space="preserve">: Donna Petherbridge, Vice Provost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Enrollment Management and Services</w:t>
      </w:r>
      <w:r w:rsidDel="00000000" w:rsidR="00000000" w:rsidRPr="00000000">
        <w:rPr>
          <w:rtl w:val="0"/>
        </w:rPr>
        <w:t xml:space="preserve">: Cindy Barr, Interim Sr. Vice Provost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Equal Opportunity</w:t>
      </w:r>
      <w:r w:rsidDel="00000000" w:rsidR="00000000" w:rsidRPr="00000000">
        <w:rPr>
          <w:rtl w:val="0"/>
        </w:rPr>
        <w:t xml:space="preserve">: Sheri Schwab, Vice Provost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Faculty Excellence</w:t>
      </w:r>
      <w:r w:rsidDel="00000000" w:rsidR="00000000" w:rsidRPr="00000000">
        <w:rPr>
          <w:rtl w:val="0"/>
        </w:rPr>
        <w:t xml:space="preserve">: Kim Grainger, Sr. Vice Provost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Global Engagement</w:t>
      </w:r>
      <w:r w:rsidDel="00000000" w:rsidR="00000000" w:rsidRPr="00000000">
        <w:rPr>
          <w:rtl w:val="0"/>
        </w:rPr>
        <w:t xml:space="preserve">: Amy Conger, Vice Provost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Institutional Effectiveness</w:t>
      </w:r>
      <w:r w:rsidDel="00000000" w:rsidR="00000000" w:rsidRPr="00000000">
        <w:rPr>
          <w:rtl w:val="0"/>
        </w:rPr>
        <w:t xml:space="preserve">: Fashaad Crawford, Sr. Vice Provost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NC State Continuing and Lifelong Education</w:t>
      </w:r>
      <w:r w:rsidDel="00000000" w:rsidR="00000000" w:rsidRPr="00000000">
        <w:rPr>
          <w:rtl w:val="0"/>
        </w:rPr>
        <w:t xml:space="preserve">: Mark Bernhard, Vice Provost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NC State University Libraries</w:t>
      </w:r>
      <w:r w:rsidDel="00000000" w:rsidR="00000000" w:rsidRPr="00000000">
        <w:rPr>
          <w:rtl w:val="0"/>
        </w:rPr>
        <w:t xml:space="preserve">: Greg Raschke, Sr. Vice Provost and Director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Outreach and Engagement</w:t>
      </w:r>
      <w:r w:rsidDel="00000000" w:rsidR="00000000" w:rsidRPr="00000000">
        <w:rPr>
          <w:rtl w:val="0"/>
        </w:rPr>
        <w:t xml:space="preserve">: David Monks, Vice Provost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University Data and Analytics</w:t>
      </w:r>
      <w:r w:rsidDel="00000000" w:rsidR="00000000" w:rsidRPr="00000000">
        <w:rPr>
          <w:rtl w:val="0"/>
        </w:rPr>
        <w:t xml:space="preserve">: Marissa Langford, Sr. Vice Provost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University Interdisciplinary Programs</w:t>
      </w:r>
      <w:r w:rsidDel="00000000" w:rsidR="00000000" w:rsidRPr="00000000">
        <w:rPr>
          <w:rtl w:val="0"/>
        </w:rPr>
        <w:t xml:space="preserve">: Rob Dunn, Sr. Vice Provost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June 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806.4000000000001" w:right="806.4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