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38C0" w14:textId="08FDAD7D" w:rsidR="00CE74B7" w:rsidRPr="00D26543" w:rsidRDefault="00963492" w:rsidP="0017331C">
      <w:pPr>
        <w:spacing w:before="152" w:line="242" w:lineRule="auto"/>
        <w:ind w:right="-10"/>
        <w:jc w:val="center"/>
        <w:rPr>
          <w:rFonts w:asciiTheme="minorHAnsi" w:hAnsiTheme="minorHAnsi" w:cstheme="minorHAnsi"/>
          <w:b/>
          <w:color w:val="1E1916"/>
          <w:w w:val="105"/>
          <w:sz w:val="32"/>
          <w:szCs w:val="32"/>
        </w:rPr>
      </w:pPr>
      <w:bookmarkStart w:id="0" w:name="Page_29_from_Student_Learning_Assessment"/>
      <w:bookmarkEnd w:id="0"/>
      <w:r w:rsidRPr="00D26543">
        <w:rPr>
          <w:rFonts w:asciiTheme="minorHAnsi" w:hAnsiTheme="minorHAnsi" w:cstheme="minorHAnsi"/>
          <w:b/>
          <w:color w:val="1E1916"/>
          <w:w w:val="105"/>
          <w:sz w:val="32"/>
          <w:szCs w:val="32"/>
        </w:rPr>
        <w:t>Examples</w:t>
      </w:r>
      <w:r w:rsidRPr="00D26543">
        <w:rPr>
          <w:rFonts w:asciiTheme="minorHAnsi" w:hAnsiTheme="minorHAnsi" w:cstheme="minorHAnsi"/>
          <w:b/>
          <w:color w:val="1E1916"/>
          <w:spacing w:val="-23"/>
          <w:w w:val="105"/>
          <w:sz w:val="32"/>
          <w:szCs w:val="32"/>
        </w:rPr>
        <w:t xml:space="preserve"> </w:t>
      </w:r>
      <w:r w:rsidRPr="00D26543">
        <w:rPr>
          <w:rFonts w:asciiTheme="minorHAnsi" w:hAnsiTheme="minorHAnsi" w:cstheme="minorHAnsi"/>
          <w:b/>
          <w:color w:val="1E1916"/>
          <w:w w:val="105"/>
          <w:sz w:val="32"/>
          <w:szCs w:val="32"/>
        </w:rPr>
        <w:t>of</w:t>
      </w:r>
      <w:r w:rsidRPr="00D26543">
        <w:rPr>
          <w:rFonts w:asciiTheme="minorHAnsi" w:hAnsiTheme="minorHAnsi" w:cstheme="minorHAnsi"/>
          <w:b/>
          <w:color w:val="1E1916"/>
          <w:spacing w:val="-23"/>
          <w:w w:val="105"/>
          <w:sz w:val="32"/>
          <w:szCs w:val="32"/>
        </w:rPr>
        <w:t xml:space="preserve"> </w:t>
      </w:r>
      <w:r w:rsidRPr="00D26543">
        <w:rPr>
          <w:rFonts w:asciiTheme="minorHAnsi" w:hAnsiTheme="minorHAnsi" w:cstheme="minorHAnsi"/>
          <w:b/>
          <w:color w:val="1E1916"/>
          <w:w w:val="105"/>
          <w:sz w:val="32"/>
          <w:szCs w:val="32"/>
        </w:rPr>
        <w:t>Direct</w:t>
      </w:r>
      <w:r w:rsidRPr="00D26543">
        <w:rPr>
          <w:rFonts w:asciiTheme="minorHAnsi" w:hAnsiTheme="minorHAnsi" w:cstheme="minorHAnsi"/>
          <w:b/>
          <w:color w:val="1E1916"/>
          <w:spacing w:val="-23"/>
          <w:w w:val="105"/>
          <w:sz w:val="32"/>
          <w:szCs w:val="32"/>
        </w:rPr>
        <w:t xml:space="preserve"> </w:t>
      </w:r>
      <w:r w:rsidRPr="00D26543">
        <w:rPr>
          <w:rFonts w:asciiTheme="minorHAnsi" w:hAnsiTheme="minorHAnsi" w:cstheme="minorHAnsi"/>
          <w:b/>
          <w:color w:val="1E1916"/>
          <w:w w:val="105"/>
          <w:sz w:val="32"/>
          <w:szCs w:val="32"/>
        </w:rPr>
        <w:t>and</w:t>
      </w:r>
      <w:r w:rsidRPr="00D26543">
        <w:rPr>
          <w:rFonts w:asciiTheme="minorHAnsi" w:hAnsiTheme="minorHAnsi" w:cstheme="minorHAnsi"/>
          <w:b/>
          <w:color w:val="1E1916"/>
          <w:spacing w:val="-23"/>
          <w:w w:val="105"/>
          <w:sz w:val="32"/>
          <w:szCs w:val="32"/>
        </w:rPr>
        <w:t xml:space="preserve"> </w:t>
      </w:r>
      <w:r w:rsidRPr="00D26543">
        <w:rPr>
          <w:rFonts w:asciiTheme="minorHAnsi" w:hAnsiTheme="minorHAnsi" w:cstheme="minorHAnsi"/>
          <w:b/>
          <w:color w:val="1E1916"/>
          <w:w w:val="105"/>
          <w:sz w:val="32"/>
          <w:szCs w:val="32"/>
        </w:rPr>
        <w:t>Indir</w:t>
      </w:r>
      <w:bookmarkStart w:id="1" w:name="_GoBack"/>
      <w:bookmarkEnd w:id="1"/>
      <w:r w:rsidRPr="00D26543">
        <w:rPr>
          <w:rFonts w:asciiTheme="minorHAnsi" w:hAnsiTheme="minorHAnsi" w:cstheme="minorHAnsi"/>
          <w:b/>
          <w:color w:val="1E1916"/>
          <w:w w:val="105"/>
          <w:sz w:val="32"/>
          <w:szCs w:val="32"/>
        </w:rPr>
        <w:t>ect</w:t>
      </w:r>
      <w:r w:rsidRPr="00D26543">
        <w:rPr>
          <w:rFonts w:asciiTheme="minorHAnsi" w:hAnsiTheme="minorHAnsi" w:cstheme="minorHAnsi"/>
          <w:b/>
          <w:color w:val="1E1916"/>
          <w:spacing w:val="-23"/>
          <w:w w:val="105"/>
          <w:sz w:val="32"/>
          <w:szCs w:val="32"/>
        </w:rPr>
        <w:t xml:space="preserve"> </w:t>
      </w:r>
      <w:r w:rsidRPr="00D26543">
        <w:rPr>
          <w:rFonts w:asciiTheme="minorHAnsi" w:hAnsiTheme="minorHAnsi" w:cstheme="minorHAnsi"/>
          <w:b/>
          <w:color w:val="1E1916"/>
          <w:w w:val="105"/>
          <w:sz w:val="32"/>
          <w:szCs w:val="32"/>
        </w:rPr>
        <w:t>Measures</w:t>
      </w:r>
      <w:r w:rsidRPr="00D26543">
        <w:rPr>
          <w:rFonts w:asciiTheme="minorHAnsi" w:hAnsiTheme="minorHAnsi" w:cstheme="minorHAnsi"/>
          <w:b/>
          <w:color w:val="1E1916"/>
          <w:spacing w:val="-23"/>
          <w:w w:val="105"/>
          <w:sz w:val="32"/>
          <w:szCs w:val="32"/>
        </w:rPr>
        <w:t xml:space="preserve"> </w:t>
      </w:r>
      <w:r w:rsidRPr="00D26543">
        <w:rPr>
          <w:rFonts w:asciiTheme="minorHAnsi" w:hAnsiTheme="minorHAnsi" w:cstheme="minorHAnsi"/>
          <w:b/>
          <w:color w:val="1E1916"/>
          <w:w w:val="105"/>
          <w:sz w:val="32"/>
          <w:szCs w:val="32"/>
        </w:rPr>
        <w:t>of</w:t>
      </w:r>
      <w:r w:rsidRPr="00D26543">
        <w:rPr>
          <w:rFonts w:asciiTheme="minorHAnsi" w:hAnsiTheme="minorHAnsi" w:cstheme="minorHAnsi"/>
          <w:b/>
          <w:color w:val="1E1916"/>
          <w:spacing w:val="-23"/>
          <w:w w:val="105"/>
          <w:sz w:val="32"/>
          <w:szCs w:val="32"/>
        </w:rPr>
        <w:t xml:space="preserve"> </w:t>
      </w:r>
      <w:r w:rsidRPr="00D26543">
        <w:rPr>
          <w:rFonts w:asciiTheme="minorHAnsi" w:hAnsiTheme="minorHAnsi" w:cstheme="minorHAnsi"/>
          <w:b/>
          <w:color w:val="1E1916"/>
          <w:w w:val="105"/>
          <w:sz w:val="32"/>
          <w:szCs w:val="32"/>
        </w:rPr>
        <w:t>Student Learning</w:t>
      </w:r>
      <w:r w:rsidRPr="00D26543">
        <w:rPr>
          <w:rFonts w:asciiTheme="minorHAnsi" w:hAnsiTheme="minorHAnsi" w:cstheme="minorHAnsi"/>
          <w:b/>
          <w:color w:val="1E1916"/>
          <w:spacing w:val="-45"/>
          <w:w w:val="105"/>
          <w:sz w:val="32"/>
          <w:szCs w:val="32"/>
        </w:rPr>
        <w:t xml:space="preserve"> </w:t>
      </w:r>
      <w:r w:rsidR="00D26543" w:rsidRPr="00D26543">
        <w:rPr>
          <w:rFonts w:asciiTheme="minorHAnsi" w:hAnsiTheme="minorHAnsi" w:cstheme="minorHAnsi"/>
          <w:b/>
          <w:color w:val="1E1916"/>
          <w:spacing w:val="-45"/>
          <w:w w:val="105"/>
          <w:sz w:val="32"/>
          <w:szCs w:val="32"/>
        </w:rPr>
        <w:t xml:space="preserve"> </w:t>
      </w:r>
      <w:r w:rsidRPr="00D26543">
        <w:rPr>
          <w:rFonts w:asciiTheme="minorHAnsi" w:hAnsiTheme="minorHAnsi" w:cstheme="minorHAnsi"/>
          <w:b/>
          <w:color w:val="1E1916"/>
          <w:w w:val="105"/>
          <w:sz w:val="32"/>
          <w:szCs w:val="32"/>
        </w:rPr>
        <w:t>(Course,</w:t>
      </w:r>
      <w:r w:rsidRPr="00D26543">
        <w:rPr>
          <w:rFonts w:asciiTheme="minorHAnsi" w:hAnsiTheme="minorHAnsi" w:cstheme="minorHAnsi"/>
          <w:b/>
          <w:color w:val="1E1916"/>
          <w:spacing w:val="-44"/>
          <w:w w:val="105"/>
          <w:sz w:val="32"/>
          <w:szCs w:val="32"/>
        </w:rPr>
        <w:t xml:space="preserve"> </w:t>
      </w:r>
      <w:r w:rsidRPr="00D26543">
        <w:rPr>
          <w:rFonts w:asciiTheme="minorHAnsi" w:hAnsiTheme="minorHAnsi" w:cstheme="minorHAnsi"/>
          <w:b/>
          <w:color w:val="1E1916"/>
          <w:w w:val="105"/>
          <w:sz w:val="32"/>
          <w:szCs w:val="32"/>
        </w:rPr>
        <w:t>Program,</w:t>
      </w:r>
      <w:r w:rsidRPr="00D26543">
        <w:rPr>
          <w:rFonts w:asciiTheme="minorHAnsi" w:hAnsiTheme="minorHAnsi" w:cstheme="minorHAnsi"/>
          <w:b/>
          <w:color w:val="1E1916"/>
          <w:spacing w:val="-44"/>
          <w:w w:val="105"/>
          <w:sz w:val="32"/>
          <w:szCs w:val="32"/>
        </w:rPr>
        <w:t xml:space="preserve"> </w:t>
      </w:r>
      <w:r w:rsidRPr="00D26543">
        <w:rPr>
          <w:rFonts w:asciiTheme="minorHAnsi" w:hAnsiTheme="minorHAnsi" w:cstheme="minorHAnsi"/>
          <w:b/>
          <w:color w:val="1E1916"/>
          <w:w w:val="105"/>
          <w:sz w:val="32"/>
          <w:szCs w:val="32"/>
        </w:rPr>
        <w:t>and</w:t>
      </w:r>
      <w:r w:rsidRPr="00D26543">
        <w:rPr>
          <w:rFonts w:asciiTheme="minorHAnsi" w:hAnsiTheme="minorHAnsi" w:cstheme="minorHAnsi"/>
          <w:b/>
          <w:color w:val="1E1916"/>
          <w:spacing w:val="-44"/>
          <w:w w:val="105"/>
          <w:sz w:val="32"/>
          <w:szCs w:val="32"/>
        </w:rPr>
        <w:t xml:space="preserve"> </w:t>
      </w:r>
      <w:r w:rsidRPr="00D26543">
        <w:rPr>
          <w:rFonts w:asciiTheme="minorHAnsi" w:hAnsiTheme="minorHAnsi" w:cstheme="minorHAnsi"/>
          <w:b/>
          <w:color w:val="1E1916"/>
          <w:w w:val="105"/>
          <w:sz w:val="32"/>
          <w:szCs w:val="32"/>
        </w:rPr>
        <w:t>Institutional</w:t>
      </w:r>
      <w:r w:rsidRPr="00D26543">
        <w:rPr>
          <w:rFonts w:asciiTheme="minorHAnsi" w:hAnsiTheme="minorHAnsi" w:cstheme="minorHAnsi"/>
          <w:b/>
          <w:color w:val="1E1916"/>
          <w:spacing w:val="-44"/>
          <w:w w:val="105"/>
          <w:sz w:val="32"/>
          <w:szCs w:val="32"/>
        </w:rPr>
        <w:t xml:space="preserve"> </w:t>
      </w:r>
      <w:r w:rsidRPr="00D26543">
        <w:rPr>
          <w:rFonts w:asciiTheme="minorHAnsi" w:hAnsiTheme="minorHAnsi" w:cstheme="minorHAnsi"/>
          <w:b/>
          <w:color w:val="1E1916"/>
          <w:w w:val="105"/>
          <w:sz w:val="32"/>
          <w:szCs w:val="32"/>
        </w:rPr>
        <w:t>Levels)</w:t>
      </w:r>
    </w:p>
    <w:p w14:paraId="6CC6281C" w14:textId="77777777" w:rsidR="00D26543" w:rsidRDefault="00D26543" w:rsidP="00D26543">
      <w:pPr>
        <w:spacing w:before="152" w:line="242" w:lineRule="auto"/>
        <w:ind w:right="1314"/>
        <w:rPr>
          <w:rFonts w:asciiTheme="minorHAnsi" w:hAnsiTheme="minorHAnsi" w:cstheme="minorHAnsi"/>
          <w:b/>
          <w:color w:val="1E1916"/>
          <w:w w:val="105"/>
        </w:rPr>
      </w:pPr>
    </w:p>
    <w:p w14:paraId="0537AB33" w14:textId="0649BB54" w:rsidR="00D26543" w:rsidRPr="00D26543" w:rsidRDefault="00D26543" w:rsidP="0017331C">
      <w:pPr>
        <w:pStyle w:val="NoSpacing"/>
        <w:jc w:val="center"/>
        <w:rPr>
          <w:rFonts w:asciiTheme="minorHAnsi" w:hAnsiTheme="minorHAnsi" w:cstheme="minorHAnsi"/>
          <w:w w:val="105"/>
        </w:rPr>
      </w:pPr>
      <w:r w:rsidRPr="00D26543">
        <w:rPr>
          <w:rFonts w:asciiTheme="minorHAnsi" w:hAnsiTheme="minorHAnsi" w:cstheme="minorHAnsi"/>
          <w:w w:val="105"/>
        </w:rPr>
        <w:t xml:space="preserve">From </w:t>
      </w:r>
      <w:r w:rsidRPr="00D26543">
        <w:rPr>
          <w:rFonts w:asciiTheme="minorHAnsi" w:hAnsiTheme="minorHAnsi" w:cstheme="minorHAnsi"/>
          <w:i/>
          <w:iCs/>
          <w:w w:val="105"/>
        </w:rPr>
        <w:t>Student Learning Assessment, Options and Resources</w:t>
      </w:r>
    </w:p>
    <w:p w14:paraId="55A42C7A" w14:textId="1E5F57C9" w:rsidR="00D26543" w:rsidRPr="00D26543" w:rsidRDefault="00D26543" w:rsidP="0017331C">
      <w:pPr>
        <w:pStyle w:val="NoSpacing"/>
        <w:jc w:val="center"/>
        <w:rPr>
          <w:rFonts w:asciiTheme="minorHAnsi" w:hAnsiTheme="minorHAnsi" w:cstheme="minorHAnsi"/>
          <w:w w:val="105"/>
        </w:rPr>
      </w:pPr>
      <w:r w:rsidRPr="00D26543">
        <w:rPr>
          <w:rFonts w:asciiTheme="minorHAnsi" w:hAnsiTheme="minorHAnsi" w:cstheme="minorHAnsi"/>
        </w:rPr>
        <w:t>Middle State Commission on Higher Education</w:t>
      </w:r>
    </w:p>
    <w:p w14:paraId="3F387EBB" w14:textId="77777777" w:rsidR="00D26543" w:rsidRPr="00F30DAD" w:rsidRDefault="00D26543" w:rsidP="0017331C">
      <w:pPr>
        <w:spacing w:before="152" w:line="242" w:lineRule="auto"/>
        <w:ind w:left="388" w:right="1314"/>
        <w:jc w:val="center"/>
        <w:rPr>
          <w:rFonts w:asciiTheme="minorHAnsi" w:hAnsiTheme="minorHAnsi" w:cstheme="minorHAnsi"/>
          <w:b/>
        </w:rPr>
      </w:pPr>
    </w:p>
    <w:p w14:paraId="4CAF14A9" w14:textId="77777777" w:rsidR="00CE74B7" w:rsidRPr="00F30DAD" w:rsidRDefault="00CE74B7">
      <w:pPr>
        <w:spacing w:before="6" w:after="1"/>
        <w:rPr>
          <w:rFonts w:asciiTheme="minorHAnsi" w:hAnsiTheme="minorHAnsi" w:cstheme="minorHAnsi"/>
          <w:b/>
        </w:rPr>
      </w:pPr>
    </w:p>
    <w:tbl>
      <w:tblPr>
        <w:tblW w:w="0" w:type="auto"/>
        <w:jc w:val="center"/>
        <w:tblBorders>
          <w:top w:val="double" w:sz="1" w:space="0" w:color="1E1916"/>
          <w:left w:val="double" w:sz="1" w:space="0" w:color="1E1916"/>
          <w:bottom w:val="double" w:sz="1" w:space="0" w:color="1E1916"/>
          <w:right w:val="double" w:sz="1" w:space="0" w:color="1E1916"/>
          <w:insideH w:val="double" w:sz="1" w:space="0" w:color="1E1916"/>
          <w:insideV w:val="double" w:sz="1" w:space="0" w:color="1E1916"/>
        </w:tblBorders>
        <w:tblLayout w:type="fixed"/>
        <w:tblCellMar>
          <w:left w:w="0" w:type="dxa"/>
          <w:right w:w="0" w:type="dxa"/>
        </w:tblCellMar>
        <w:tblLook w:val="01E0" w:firstRow="1" w:lastRow="1" w:firstColumn="1" w:lastColumn="1" w:noHBand="0" w:noVBand="0"/>
      </w:tblPr>
      <w:tblGrid>
        <w:gridCol w:w="1815"/>
        <w:gridCol w:w="3477"/>
        <w:gridCol w:w="3844"/>
      </w:tblGrid>
      <w:tr w:rsidR="00CE74B7" w:rsidRPr="00F30DAD" w14:paraId="12F37D05" w14:textId="77777777" w:rsidTr="0017331C">
        <w:trPr>
          <w:trHeight w:val="354"/>
          <w:jc w:val="center"/>
        </w:trPr>
        <w:tc>
          <w:tcPr>
            <w:tcW w:w="1815" w:type="dxa"/>
            <w:tcBorders>
              <w:bottom w:val="single" w:sz="2" w:space="0" w:color="1E1916"/>
              <w:right w:val="single" w:sz="2" w:space="0" w:color="1E1916"/>
            </w:tcBorders>
            <w:shd w:val="clear" w:color="auto" w:fill="EEECE1" w:themeFill="background2"/>
          </w:tcPr>
          <w:p w14:paraId="73B87B59" w14:textId="77777777" w:rsidR="00CE74B7" w:rsidRPr="00F30DAD" w:rsidRDefault="00CE74B7">
            <w:pPr>
              <w:pStyle w:val="TableParagraph"/>
              <w:ind w:left="0"/>
              <w:rPr>
                <w:rFonts w:asciiTheme="minorHAnsi" w:hAnsiTheme="minorHAnsi" w:cstheme="minorHAnsi"/>
              </w:rPr>
            </w:pPr>
          </w:p>
        </w:tc>
        <w:tc>
          <w:tcPr>
            <w:tcW w:w="3477" w:type="dxa"/>
            <w:tcBorders>
              <w:left w:val="single" w:sz="2" w:space="0" w:color="1E1916"/>
              <w:bottom w:val="single" w:sz="2" w:space="0" w:color="1E1916"/>
              <w:right w:val="single" w:sz="2" w:space="0" w:color="1E1916"/>
            </w:tcBorders>
            <w:shd w:val="clear" w:color="auto" w:fill="EEECE1" w:themeFill="background2"/>
          </w:tcPr>
          <w:p w14:paraId="0760EB03" w14:textId="77777777" w:rsidR="00CE74B7" w:rsidRPr="00F30DAD" w:rsidRDefault="00963492">
            <w:pPr>
              <w:pStyle w:val="TableParagraph"/>
              <w:spacing w:before="82"/>
              <w:ind w:left="890"/>
              <w:rPr>
                <w:rFonts w:asciiTheme="minorHAnsi" w:hAnsiTheme="minorHAnsi" w:cstheme="minorHAnsi"/>
                <w:b/>
              </w:rPr>
            </w:pPr>
            <w:r w:rsidRPr="00F30DAD">
              <w:rPr>
                <w:rFonts w:asciiTheme="minorHAnsi" w:hAnsiTheme="minorHAnsi" w:cstheme="minorHAnsi"/>
                <w:b/>
                <w:color w:val="1E1916"/>
              </w:rPr>
              <w:t>Direct Measures</w:t>
            </w:r>
          </w:p>
        </w:tc>
        <w:tc>
          <w:tcPr>
            <w:tcW w:w="3844" w:type="dxa"/>
            <w:tcBorders>
              <w:left w:val="single" w:sz="2" w:space="0" w:color="1E1916"/>
              <w:bottom w:val="single" w:sz="2" w:space="0" w:color="1E1916"/>
            </w:tcBorders>
            <w:shd w:val="clear" w:color="auto" w:fill="EEECE1" w:themeFill="background2"/>
          </w:tcPr>
          <w:p w14:paraId="2C24984D" w14:textId="77777777" w:rsidR="00CE74B7" w:rsidRPr="00F30DAD" w:rsidRDefault="00963492">
            <w:pPr>
              <w:pStyle w:val="TableParagraph"/>
              <w:spacing w:before="82"/>
              <w:ind w:left="796"/>
              <w:rPr>
                <w:rFonts w:asciiTheme="minorHAnsi" w:hAnsiTheme="minorHAnsi" w:cstheme="minorHAnsi"/>
                <w:b/>
              </w:rPr>
            </w:pPr>
            <w:r w:rsidRPr="00F30DAD">
              <w:rPr>
                <w:rFonts w:asciiTheme="minorHAnsi" w:hAnsiTheme="minorHAnsi" w:cstheme="minorHAnsi"/>
                <w:b/>
                <w:color w:val="1E1916"/>
              </w:rPr>
              <w:t>Indirect Measures</w:t>
            </w:r>
          </w:p>
        </w:tc>
      </w:tr>
      <w:tr w:rsidR="00CE74B7" w:rsidRPr="00F30DAD" w14:paraId="7BB4D1EC" w14:textId="77777777" w:rsidTr="0017331C">
        <w:trPr>
          <w:trHeight w:val="6570"/>
          <w:jc w:val="center"/>
        </w:trPr>
        <w:tc>
          <w:tcPr>
            <w:tcW w:w="1815" w:type="dxa"/>
            <w:tcBorders>
              <w:top w:val="single" w:sz="2" w:space="0" w:color="1E1916"/>
              <w:bottom w:val="single" w:sz="2" w:space="0" w:color="1E1916"/>
              <w:right w:val="single" w:sz="2" w:space="0" w:color="1E1916"/>
            </w:tcBorders>
            <w:vAlign w:val="center"/>
          </w:tcPr>
          <w:p w14:paraId="0CF5C014" w14:textId="56B62DE1" w:rsidR="00CE74B7" w:rsidRPr="00F30DAD" w:rsidRDefault="0017331C" w:rsidP="0017331C">
            <w:pPr>
              <w:pStyle w:val="TableParagraph"/>
              <w:spacing w:before="189"/>
              <w:ind w:left="105"/>
              <w:rPr>
                <w:rFonts w:asciiTheme="minorHAnsi" w:hAnsiTheme="minorHAnsi" w:cstheme="minorHAnsi"/>
                <w:b/>
              </w:rPr>
            </w:pPr>
            <w:r>
              <w:rPr>
                <w:rFonts w:asciiTheme="minorHAnsi" w:hAnsiTheme="minorHAnsi" w:cstheme="minorHAnsi"/>
                <w:b/>
                <w:color w:val="1E1916"/>
              </w:rPr>
              <w:t xml:space="preserve">         </w:t>
            </w:r>
            <w:r w:rsidR="00963492" w:rsidRPr="00F30DAD">
              <w:rPr>
                <w:rFonts w:asciiTheme="minorHAnsi" w:hAnsiTheme="minorHAnsi" w:cstheme="minorHAnsi"/>
                <w:b/>
                <w:color w:val="1E1916"/>
              </w:rPr>
              <w:t>C</w:t>
            </w:r>
            <w:r>
              <w:rPr>
                <w:rFonts w:asciiTheme="minorHAnsi" w:hAnsiTheme="minorHAnsi" w:cstheme="minorHAnsi"/>
                <w:b/>
                <w:color w:val="1E1916"/>
              </w:rPr>
              <w:t>o</w:t>
            </w:r>
            <w:r w:rsidR="00963492" w:rsidRPr="00F30DAD">
              <w:rPr>
                <w:rFonts w:asciiTheme="minorHAnsi" w:hAnsiTheme="minorHAnsi" w:cstheme="minorHAnsi"/>
                <w:b/>
                <w:color w:val="1E1916"/>
              </w:rPr>
              <w:t>urse</w:t>
            </w:r>
          </w:p>
        </w:tc>
        <w:tc>
          <w:tcPr>
            <w:tcW w:w="3477" w:type="dxa"/>
            <w:tcBorders>
              <w:top w:val="single" w:sz="2" w:space="0" w:color="1E1916"/>
              <w:left w:val="single" w:sz="2" w:space="0" w:color="1E1916"/>
              <w:bottom w:val="single" w:sz="2" w:space="0" w:color="1E1916"/>
              <w:right w:val="single" w:sz="2" w:space="0" w:color="1E1916"/>
            </w:tcBorders>
          </w:tcPr>
          <w:p w14:paraId="4AD68613" w14:textId="03214651" w:rsidR="00CE74B7" w:rsidRPr="00F30DAD" w:rsidRDefault="00963492" w:rsidP="000171FC">
            <w:pPr>
              <w:pStyle w:val="TableParagraph"/>
              <w:numPr>
                <w:ilvl w:val="0"/>
                <w:numId w:val="1"/>
              </w:numPr>
              <w:spacing w:before="174"/>
              <w:ind w:left="308" w:hanging="232"/>
              <w:rPr>
                <w:rFonts w:asciiTheme="minorHAnsi" w:hAnsiTheme="minorHAnsi" w:cstheme="minorHAnsi"/>
              </w:rPr>
            </w:pPr>
            <w:r w:rsidRPr="00F30DAD">
              <w:rPr>
                <w:rFonts w:asciiTheme="minorHAnsi" w:hAnsiTheme="minorHAnsi" w:cstheme="minorHAnsi"/>
                <w:color w:val="1E1916"/>
              </w:rPr>
              <w:t>Course and homework assignments</w:t>
            </w:r>
          </w:p>
          <w:p w14:paraId="22E25355" w14:textId="2E935217" w:rsidR="00CE74B7" w:rsidRPr="00F30DAD" w:rsidRDefault="00963492" w:rsidP="000171FC">
            <w:pPr>
              <w:pStyle w:val="TableParagraph"/>
              <w:numPr>
                <w:ilvl w:val="0"/>
                <w:numId w:val="1"/>
              </w:numPr>
              <w:spacing w:before="103"/>
              <w:ind w:left="308" w:hanging="232"/>
              <w:rPr>
                <w:rFonts w:asciiTheme="minorHAnsi" w:hAnsiTheme="minorHAnsi" w:cstheme="minorHAnsi"/>
              </w:rPr>
            </w:pPr>
            <w:r w:rsidRPr="00F30DAD">
              <w:rPr>
                <w:rFonts w:asciiTheme="minorHAnsi" w:hAnsiTheme="minorHAnsi" w:cstheme="minorHAnsi"/>
                <w:color w:val="1E1916"/>
              </w:rPr>
              <w:t>Examinations and quizzes</w:t>
            </w:r>
          </w:p>
          <w:p w14:paraId="5FA3A1D8" w14:textId="5D161501" w:rsidR="00CE74B7" w:rsidRPr="00F30DAD" w:rsidRDefault="00963492" w:rsidP="000171FC">
            <w:pPr>
              <w:pStyle w:val="TableParagraph"/>
              <w:numPr>
                <w:ilvl w:val="0"/>
                <w:numId w:val="1"/>
              </w:numPr>
              <w:spacing w:before="102"/>
              <w:ind w:left="308" w:hanging="232"/>
              <w:rPr>
                <w:rFonts w:asciiTheme="minorHAnsi" w:hAnsiTheme="minorHAnsi" w:cstheme="minorHAnsi"/>
              </w:rPr>
            </w:pPr>
            <w:r w:rsidRPr="00F30DAD">
              <w:rPr>
                <w:rFonts w:asciiTheme="minorHAnsi" w:hAnsiTheme="minorHAnsi" w:cstheme="minorHAnsi"/>
                <w:color w:val="1E1916"/>
              </w:rPr>
              <w:t>Standardized tests</w:t>
            </w:r>
          </w:p>
          <w:p w14:paraId="2384BDA0" w14:textId="1D5264D0" w:rsidR="00CE74B7" w:rsidRPr="00F30DAD" w:rsidRDefault="00963492" w:rsidP="000171FC">
            <w:pPr>
              <w:pStyle w:val="TableParagraph"/>
              <w:numPr>
                <w:ilvl w:val="0"/>
                <w:numId w:val="1"/>
              </w:numPr>
              <w:spacing w:before="103"/>
              <w:ind w:left="308" w:hanging="232"/>
              <w:rPr>
                <w:rFonts w:asciiTheme="minorHAnsi" w:hAnsiTheme="minorHAnsi" w:cstheme="minorHAnsi"/>
              </w:rPr>
            </w:pPr>
            <w:r w:rsidRPr="00F30DAD">
              <w:rPr>
                <w:rFonts w:asciiTheme="minorHAnsi" w:hAnsiTheme="minorHAnsi" w:cstheme="minorHAnsi"/>
                <w:color w:val="1E1916"/>
              </w:rPr>
              <w:t>Term papers and reports</w:t>
            </w:r>
          </w:p>
          <w:p w14:paraId="366B7B04" w14:textId="7CF24ED5" w:rsidR="00CE74B7" w:rsidRPr="00F30DAD" w:rsidRDefault="00963492" w:rsidP="000171FC">
            <w:pPr>
              <w:pStyle w:val="TableParagraph"/>
              <w:numPr>
                <w:ilvl w:val="0"/>
                <w:numId w:val="1"/>
              </w:numPr>
              <w:spacing w:before="103" w:line="242" w:lineRule="auto"/>
              <w:ind w:left="308" w:right="556" w:hanging="232"/>
              <w:rPr>
                <w:rFonts w:asciiTheme="minorHAnsi" w:hAnsiTheme="minorHAnsi" w:cstheme="minorHAnsi"/>
              </w:rPr>
            </w:pPr>
            <w:r w:rsidRPr="00F30DAD">
              <w:rPr>
                <w:rFonts w:asciiTheme="minorHAnsi" w:hAnsiTheme="minorHAnsi" w:cstheme="minorHAnsi"/>
                <w:color w:val="1E1916"/>
              </w:rPr>
              <w:t>Observations of field work, internship performance, service learning, or clinical experiences</w:t>
            </w:r>
          </w:p>
          <w:p w14:paraId="545B24C4" w14:textId="562E773C" w:rsidR="00CE74B7" w:rsidRPr="00F30DAD" w:rsidRDefault="00963492" w:rsidP="000171FC">
            <w:pPr>
              <w:pStyle w:val="TableParagraph"/>
              <w:numPr>
                <w:ilvl w:val="0"/>
                <w:numId w:val="1"/>
              </w:numPr>
              <w:spacing w:before="102"/>
              <w:ind w:left="308" w:hanging="232"/>
              <w:rPr>
                <w:rFonts w:asciiTheme="minorHAnsi" w:hAnsiTheme="minorHAnsi" w:cstheme="minorHAnsi"/>
              </w:rPr>
            </w:pPr>
            <w:r w:rsidRPr="00F30DAD">
              <w:rPr>
                <w:rFonts w:asciiTheme="minorHAnsi" w:hAnsiTheme="minorHAnsi" w:cstheme="minorHAnsi"/>
                <w:color w:val="1E1916"/>
              </w:rPr>
              <w:t>Research projects</w:t>
            </w:r>
          </w:p>
          <w:p w14:paraId="479E44A6" w14:textId="743A6785" w:rsidR="00CE74B7" w:rsidRPr="00F30DAD" w:rsidRDefault="00963492" w:rsidP="000171FC">
            <w:pPr>
              <w:pStyle w:val="TableParagraph"/>
              <w:numPr>
                <w:ilvl w:val="0"/>
                <w:numId w:val="1"/>
              </w:numPr>
              <w:spacing w:before="103"/>
              <w:ind w:left="308" w:hanging="232"/>
              <w:rPr>
                <w:rFonts w:asciiTheme="minorHAnsi" w:hAnsiTheme="minorHAnsi" w:cstheme="minorHAnsi"/>
              </w:rPr>
            </w:pPr>
            <w:r w:rsidRPr="00F30DAD">
              <w:rPr>
                <w:rFonts w:asciiTheme="minorHAnsi" w:hAnsiTheme="minorHAnsi" w:cstheme="minorHAnsi"/>
                <w:color w:val="1E1916"/>
              </w:rPr>
              <w:t>Class discussion participation</w:t>
            </w:r>
          </w:p>
          <w:p w14:paraId="1DBC7F28" w14:textId="0E23C52D" w:rsidR="00CE74B7" w:rsidRPr="00F30DAD" w:rsidRDefault="00963492" w:rsidP="000171FC">
            <w:pPr>
              <w:pStyle w:val="TableParagraph"/>
              <w:numPr>
                <w:ilvl w:val="0"/>
                <w:numId w:val="1"/>
              </w:numPr>
              <w:spacing w:before="103"/>
              <w:ind w:left="308" w:hanging="232"/>
              <w:rPr>
                <w:rFonts w:asciiTheme="minorHAnsi" w:hAnsiTheme="minorHAnsi" w:cstheme="minorHAnsi"/>
              </w:rPr>
            </w:pPr>
            <w:r w:rsidRPr="00F30DAD">
              <w:rPr>
                <w:rFonts w:asciiTheme="minorHAnsi" w:hAnsiTheme="minorHAnsi" w:cstheme="minorHAnsi"/>
                <w:color w:val="1E1916"/>
              </w:rPr>
              <w:t>Case study analysis</w:t>
            </w:r>
          </w:p>
          <w:p w14:paraId="6366D5C1" w14:textId="524CA187" w:rsidR="00CE74B7" w:rsidRPr="00F30DAD" w:rsidRDefault="00963492" w:rsidP="000171FC">
            <w:pPr>
              <w:pStyle w:val="TableParagraph"/>
              <w:numPr>
                <w:ilvl w:val="0"/>
                <w:numId w:val="1"/>
              </w:numPr>
              <w:spacing w:before="102" w:line="242" w:lineRule="auto"/>
              <w:ind w:left="308" w:right="32" w:hanging="232"/>
              <w:rPr>
                <w:rFonts w:asciiTheme="minorHAnsi" w:hAnsiTheme="minorHAnsi" w:cstheme="minorHAnsi"/>
              </w:rPr>
            </w:pPr>
            <w:r w:rsidRPr="00F30DAD">
              <w:rPr>
                <w:rFonts w:asciiTheme="minorHAnsi" w:hAnsiTheme="minorHAnsi" w:cstheme="minorHAnsi"/>
                <w:color w:val="1E1916"/>
              </w:rPr>
              <w:t>Rubric (a criterion-based rating scale)</w:t>
            </w:r>
            <w:r w:rsidRPr="00F30DAD">
              <w:rPr>
                <w:rFonts w:asciiTheme="minorHAnsi" w:hAnsiTheme="minorHAnsi" w:cstheme="minorHAnsi"/>
                <w:color w:val="1E1916"/>
              </w:rPr>
              <w:t xml:space="preserve"> scores for writing, oral presentations, and performances</w:t>
            </w:r>
          </w:p>
          <w:p w14:paraId="7B233E1A" w14:textId="60DDAC1B" w:rsidR="00CE74B7" w:rsidRPr="00F30DAD" w:rsidRDefault="00963492" w:rsidP="000171FC">
            <w:pPr>
              <w:pStyle w:val="TableParagraph"/>
              <w:numPr>
                <w:ilvl w:val="0"/>
                <w:numId w:val="1"/>
              </w:numPr>
              <w:spacing w:before="102"/>
              <w:ind w:left="308" w:hanging="232"/>
              <w:rPr>
                <w:rFonts w:asciiTheme="minorHAnsi" w:hAnsiTheme="minorHAnsi" w:cstheme="minorHAnsi"/>
              </w:rPr>
            </w:pPr>
            <w:r w:rsidRPr="00F30DAD">
              <w:rPr>
                <w:rFonts w:asciiTheme="minorHAnsi" w:hAnsiTheme="minorHAnsi" w:cstheme="minorHAnsi"/>
                <w:color w:val="1E1916"/>
              </w:rPr>
              <w:t>Artistic performances and products</w:t>
            </w:r>
          </w:p>
          <w:p w14:paraId="1212685B" w14:textId="7E62B70C" w:rsidR="00CE74B7" w:rsidRPr="00F30DAD" w:rsidRDefault="00963492" w:rsidP="000171FC">
            <w:pPr>
              <w:pStyle w:val="TableParagraph"/>
              <w:numPr>
                <w:ilvl w:val="0"/>
                <w:numId w:val="1"/>
              </w:numPr>
              <w:spacing w:before="103" w:line="180" w:lineRule="atLeast"/>
              <w:ind w:left="308" w:right="64" w:hanging="232"/>
              <w:rPr>
                <w:rFonts w:asciiTheme="minorHAnsi" w:hAnsiTheme="minorHAnsi" w:cstheme="minorHAnsi"/>
              </w:rPr>
            </w:pPr>
            <w:r w:rsidRPr="00F30DAD">
              <w:rPr>
                <w:rFonts w:asciiTheme="minorHAnsi" w:hAnsiTheme="minorHAnsi" w:cstheme="minorHAnsi"/>
                <w:color w:val="1E1916"/>
              </w:rPr>
              <w:t>Grades that are based on explicit criteria related to clear learning goals</w:t>
            </w:r>
          </w:p>
        </w:tc>
        <w:tc>
          <w:tcPr>
            <w:tcW w:w="3844" w:type="dxa"/>
            <w:tcBorders>
              <w:top w:val="single" w:sz="2" w:space="0" w:color="1E1916"/>
              <w:left w:val="single" w:sz="2" w:space="0" w:color="1E1916"/>
              <w:bottom w:val="single" w:sz="2" w:space="0" w:color="1E1916"/>
            </w:tcBorders>
          </w:tcPr>
          <w:p w14:paraId="673A16BD" w14:textId="728F0E82" w:rsidR="00CE74B7" w:rsidRPr="00F30DAD" w:rsidRDefault="00963492" w:rsidP="000171FC">
            <w:pPr>
              <w:pStyle w:val="TableParagraph"/>
              <w:numPr>
                <w:ilvl w:val="0"/>
                <w:numId w:val="1"/>
              </w:numPr>
              <w:spacing w:before="174"/>
              <w:ind w:left="351" w:hanging="189"/>
              <w:rPr>
                <w:rFonts w:asciiTheme="minorHAnsi" w:hAnsiTheme="minorHAnsi" w:cstheme="minorHAnsi"/>
              </w:rPr>
            </w:pPr>
            <w:r w:rsidRPr="00F30DAD">
              <w:rPr>
                <w:rFonts w:asciiTheme="minorHAnsi" w:hAnsiTheme="minorHAnsi" w:cstheme="minorHAnsi"/>
                <w:color w:val="1E1916"/>
              </w:rPr>
              <w:t>Course evaluations</w:t>
            </w:r>
          </w:p>
          <w:p w14:paraId="3A874CE4" w14:textId="752C8357" w:rsidR="00CE74B7" w:rsidRPr="00F30DAD" w:rsidRDefault="00963492" w:rsidP="000171FC">
            <w:pPr>
              <w:pStyle w:val="TableParagraph"/>
              <w:numPr>
                <w:ilvl w:val="0"/>
                <w:numId w:val="1"/>
              </w:numPr>
              <w:spacing w:before="103" w:line="242" w:lineRule="auto"/>
              <w:ind w:left="351" w:right="38" w:hanging="189"/>
              <w:rPr>
                <w:rFonts w:asciiTheme="minorHAnsi" w:hAnsiTheme="minorHAnsi" w:cstheme="minorHAnsi"/>
              </w:rPr>
            </w:pPr>
            <w:r w:rsidRPr="00F30DAD">
              <w:rPr>
                <w:rFonts w:asciiTheme="minorHAnsi" w:hAnsiTheme="minorHAnsi" w:cstheme="minorHAnsi"/>
                <w:color w:val="1E1916"/>
              </w:rPr>
              <w:t xml:space="preserve">Test blueprints (outlines of the concepts and skills covered on </w:t>
            </w:r>
            <w:r w:rsidRPr="00F30DAD">
              <w:rPr>
                <w:rFonts w:asciiTheme="minorHAnsi" w:hAnsiTheme="minorHAnsi" w:cstheme="minorHAnsi"/>
                <w:color w:val="1E1916"/>
              </w:rPr>
              <w:t>tests)</w:t>
            </w:r>
          </w:p>
          <w:p w14:paraId="739DA6CF" w14:textId="68900EBD" w:rsidR="00CE74B7" w:rsidRPr="00F30DAD" w:rsidRDefault="00963492" w:rsidP="000171FC">
            <w:pPr>
              <w:pStyle w:val="TableParagraph"/>
              <w:numPr>
                <w:ilvl w:val="0"/>
                <w:numId w:val="1"/>
              </w:numPr>
              <w:spacing w:before="101"/>
              <w:ind w:left="351" w:hanging="189"/>
              <w:rPr>
                <w:rFonts w:asciiTheme="minorHAnsi" w:hAnsiTheme="minorHAnsi" w:cstheme="minorHAnsi"/>
              </w:rPr>
            </w:pPr>
            <w:r w:rsidRPr="00F30DAD">
              <w:rPr>
                <w:rFonts w:asciiTheme="minorHAnsi" w:hAnsiTheme="minorHAnsi" w:cstheme="minorHAnsi"/>
                <w:color w:val="1E1916"/>
              </w:rPr>
              <w:t>Percent of class time spent in active learning</w:t>
            </w:r>
          </w:p>
          <w:p w14:paraId="02154731" w14:textId="79926663" w:rsidR="00CE74B7" w:rsidRPr="00F30DAD" w:rsidRDefault="00963492" w:rsidP="000171FC">
            <w:pPr>
              <w:pStyle w:val="TableParagraph"/>
              <w:numPr>
                <w:ilvl w:val="0"/>
                <w:numId w:val="1"/>
              </w:numPr>
              <w:spacing w:before="103" w:line="242" w:lineRule="auto"/>
              <w:ind w:left="351" w:right="38" w:hanging="189"/>
              <w:rPr>
                <w:rFonts w:asciiTheme="minorHAnsi" w:hAnsiTheme="minorHAnsi" w:cstheme="minorHAnsi"/>
              </w:rPr>
            </w:pPr>
            <w:r w:rsidRPr="00F30DAD">
              <w:rPr>
                <w:rFonts w:asciiTheme="minorHAnsi" w:hAnsiTheme="minorHAnsi" w:cstheme="minorHAnsi"/>
                <w:color w:val="1E1916"/>
              </w:rPr>
              <w:t>Number of student hours spent on service learning</w:t>
            </w:r>
          </w:p>
          <w:p w14:paraId="0558DD2D" w14:textId="006EDC3B" w:rsidR="00CE74B7" w:rsidRPr="00F30DAD" w:rsidRDefault="00963492" w:rsidP="000171FC">
            <w:pPr>
              <w:pStyle w:val="TableParagraph"/>
              <w:numPr>
                <w:ilvl w:val="0"/>
                <w:numId w:val="1"/>
              </w:numPr>
              <w:spacing w:before="102"/>
              <w:ind w:left="351" w:hanging="189"/>
              <w:rPr>
                <w:rFonts w:asciiTheme="minorHAnsi" w:hAnsiTheme="minorHAnsi" w:cstheme="minorHAnsi"/>
              </w:rPr>
            </w:pPr>
            <w:r w:rsidRPr="00F30DAD">
              <w:rPr>
                <w:rFonts w:asciiTheme="minorHAnsi" w:hAnsiTheme="minorHAnsi" w:cstheme="minorHAnsi"/>
                <w:color w:val="1E1916"/>
              </w:rPr>
              <w:t>Number of student hours spent on homework</w:t>
            </w:r>
          </w:p>
          <w:p w14:paraId="3D29A792" w14:textId="38036514" w:rsidR="00CE74B7" w:rsidRPr="00F30DAD" w:rsidRDefault="00963492" w:rsidP="000171FC">
            <w:pPr>
              <w:pStyle w:val="TableParagraph"/>
              <w:numPr>
                <w:ilvl w:val="0"/>
                <w:numId w:val="1"/>
              </w:numPr>
              <w:spacing w:before="103" w:line="242" w:lineRule="auto"/>
              <w:ind w:left="351" w:hanging="189"/>
              <w:rPr>
                <w:rFonts w:asciiTheme="minorHAnsi" w:hAnsiTheme="minorHAnsi" w:cstheme="minorHAnsi"/>
              </w:rPr>
            </w:pPr>
            <w:r w:rsidRPr="00F30DAD">
              <w:rPr>
                <w:rFonts w:asciiTheme="minorHAnsi" w:hAnsiTheme="minorHAnsi" w:cstheme="minorHAnsi"/>
                <w:color w:val="1E1916"/>
              </w:rPr>
              <w:t>Number of student hours spent at intellectual or cultural activities related to the course</w:t>
            </w:r>
          </w:p>
          <w:p w14:paraId="020E5A8F" w14:textId="75497918" w:rsidR="00CE74B7" w:rsidRPr="00F30DAD" w:rsidRDefault="00963492" w:rsidP="000171FC">
            <w:pPr>
              <w:pStyle w:val="TableParagraph"/>
              <w:numPr>
                <w:ilvl w:val="0"/>
                <w:numId w:val="1"/>
              </w:numPr>
              <w:spacing w:before="101" w:line="242" w:lineRule="auto"/>
              <w:ind w:left="351" w:hanging="189"/>
              <w:rPr>
                <w:rFonts w:asciiTheme="minorHAnsi" w:hAnsiTheme="minorHAnsi" w:cstheme="minorHAnsi"/>
              </w:rPr>
            </w:pPr>
            <w:r w:rsidRPr="00F30DAD">
              <w:rPr>
                <w:rFonts w:asciiTheme="minorHAnsi" w:hAnsiTheme="minorHAnsi" w:cstheme="minorHAnsi"/>
                <w:color w:val="1E1916"/>
              </w:rPr>
              <w:t>Grades that are not based on explicit criteria related to clear learning goals</w:t>
            </w:r>
          </w:p>
        </w:tc>
      </w:tr>
      <w:tr w:rsidR="00CE74B7" w:rsidRPr="00F30DAD" w14:paraId="4AE78D50" w14:textId="77777777" w:rsidTr="0017331C">
        <w:trPr>
          <w:trHeight w:val="3092"/>
          <w:jc w:val="center"/>
        </w:trPr>
        <w:tc>
          <w:tcPr>
            <w:tcW w:w="1815" w:type="dxa"/>
            <w:tcBorders>
              <w:top w:val="single" w:sz="2" w:space="0" w:color="1E1916"/>
              <w:bottom w:val="single" w:sz="2" w:space="0" w:color="1E1916"/>
              <w:right w:val="single" w:sz="2" w:space="0" w:color="1E1916"/>
            </w:tcBorders>
            <w:vAlign w:val="center"/>
          </w:tcPr>
          <w:p w14:paraId="5FF1013D" w14:textId="2C52B981" w:rsidR="00CE74B7" w:rsidRPr="00F30DAD" w:rsidRDefault="00963492" w:rsidP="0017331C">
            <w:pPr>
              <w:pStyle w:val="TableParagraph"/>
              <w:ind w:left="0"/>
              <w:jc w:val="center"/>
              <w:rPr>
                <w:rFonts w:asciiTheme="minorHAnsi" w:hAnsiTheme="minorHAnsi" w:cstheme="minorHAnsi"/>
                <w:b/>
              </w:rPr>
            </w:pPr>
            <w:r w:rsidRPr="00F30DAD">
              <w:rPr>
                <w:rFonts w:asciiTheme="minorHAnsi" w:hAnsiTheme="minorHAnsi" w:cstheme="minorHAnsi"/>
                <w:b/>
                <w:color w:val="1E1916"/>
              </w:rPr>
              <w:t>Program</w:t>
            </w:r>
          </w:p>
        </w:tc>
        <w:tc>
          <w:tcPr>
            <w:tcW w:w="3477" w:type="dxa"/>
            <w:tcBorders>
              <w:top w:val="single" w:sz="2" w:space="0" w:color="1E1916"/>
              <w:left w:val="single" w:sz="2" w:space="0" w:color="1E1916"/>
              <w:bottom w:val="single" w:sz="2" w:space="0" w:color="1E1916"/>
              <w:right w:val="single" w:sz="2" w:space="0" w:color="1E1916"/>
            </w:tcBorders>
          </w:tcPr>
          <w:p w14:paraId="3BC95874" w14:textId="77777777" w:rsidR="00CE74B7" w:rsidRPr="00F30DAD" w:rsidRDefault="00CE74B7">
            <w:pPr>
              <w:pStyle w:val="TableParagraph"/>
              <w:ind w:left="0"/>
              <w:rPr>
                <w:rFonts w:asciiTheme="minorHAnsi" w:hAnsiTheme="minorHAnsi" w:cstheme="minorHAnsi"/>
                <w:b/>
              </w:rPr>
            </w:pPr>
          </w:p>
          <w:p w14:paraId="36532512" w14:textId="367DED13" w:rsidR="00CE74B7" w:rsidRPr="00F30DAD" w:rsidRDefault="00963492" w:rsidP="000171FC">
            <w:pPr>
              <w:pStyle w:val="TableParagraph"/>
              <w:numPr>
                <w:ilvl w:val="0"/>
                <w:numId w:val="3"/>
              </w:numPr>
              <w:spacing w:before="130" w:line="242" w:lineRule="auto"/>
              <w:ind w:left="308" w:hanging="180"/>
              <w:rPr>
                <w:rFonts w:asciiTheme="minorHAnsi" w:hAnsiTheme="minorHAnsi" w:cstheme="minorHAnsi"/>
              </w:rPr>
            </w:pPr>
            <w:r w:rsidRPr="00F30DAD">
              <w:rPr>
                <w:rFonts w:asciiTheme="minorHAnsi" w:hAnsiTheme="minorHAnsi" w:cstheme="minorHAnsi"/>
                <w:color w:val="1E1916"/>
              </w:rPr>
              <w:t>Capstone projects, senior theses, exhibits, or performances</w:t>
            </w:r>
          </w:p>
          <w:p w14:paraId="2EC1EF98" w14:textId="54DC8F54" w:rsidR="00CE74B7" w:rsidRPr="00F30DAD" w:rsidRDefault="00963492" w:rsidP="000171FC">
            <w:pPr>
              <w:pStyle w:val="TableParagraph"/>
              <w:numPr>
                <w:ilvl w:val="0"/>
                <w:numId w:val="3"/>
              </w:numPr>
              <w:spacing w:before="102" w:line="242" w:lineRule="auto"/>
              <w:ind w:left="308" w:right="174" w:hanging="180"/>
              <w:rPr>
                <w:rFonts w:asciiTheme="minorHAnsi" w:hAnsiTheme="minorHAnsi" w:cstheme="minorHAnsi"/>
              </w:rPr>
            </w:pPr>
            <w:r w:rsidRPr="00F30DAD">
              <w:rPr>
                <w:rFonts w:asciiTheme="minorHAnsi" w:hAnsiTheme="minorHAnsi" w:cstheme="minorHAnsi"/>
                <w:color w:val="1E1916"/>
              </w:rPr>
              <w:t>Pass rates or scores on licensure, certification, or subject area tests</w:t>
            </w:r>
          </w:p>
          <w:p w14:paraId="61115BB4" w14:textId="2C736CDF" w:rsidR="00CE74B7" w:rsidRPr="00F30DAD" w:rsidRDefault="00963492" w:rsidP="000171FC">
            <w:pPr>
              <w:pStyle w:val="TableParagraph"/>
              <w:numPr>
                <w:ilvl w:val="0"/>
                <w:numId w:val="3"/>
              </w:numPr>
              <w:spacing w:before="102" w:line="242" w:lineRule="auto"/>
              <w:ind w:left="308" w:right="556" w:hanging="180"/>
              <w:rPr>
                <w:rFonts w:asciiTheme="minorHAnsi" w:hAnsiTheme="minorHAnsi" w:cstheme="minorHAnsi"/>
              </w:rPr>
            </w:pPr>
            <w:r w:rsidRPr="00F30DAD">
              <w:rPr>
                <w:rFonts w:asciiTheme="minorHAnsi" w:hAnsiTheme="minorHAnsi" w:cstheme="minorHAnsi"/>
                <w:color w:val="1E1916"/>
              </w:rPr>
              <w:t>Student publications or conference presentations</w:t>
            </w:r>
          </w:p>
          <w:p w14:paraId="71F7FF26" w14:textId="63247B4E" w:rsidR="00CE74B7" w:rsidRPr="00F30DAD" w:rsidRDefault="00963492" w:rsidP="000171FC">
            <w:pPr>
              <w:pStyle w:val="TableParagraph"/>
              <w:numPr>
                <w:ilvl w:val="0"/>
                <w:numId w:val="3"/>
              </w:numPr>
              <w:spacing w:before="101" w:line="242" w:lineRule="auto"/>
              <w:ind w:left="308" w:hanging="180"/>
              <w:rPr>
                <w:rFonts w:asciiTheme="minorHAnsi" w:hAnsiTheme="minorHAnsi" w:cstheme="minorHAnsi"/>
              </w:rPr>
            </w:pPr>
            <w:r w:rsidRPr="00F30DAD">
              <w:rPr>
                <w:rFonts w:asciiTheme="minorHAnsi" w:hAnsiTheme="minorHAnsi" w:cstheme="minorHAnsi"/>
                <w:color w:val="1E1916"/>
              </w:rPr>
              <w:t>Employer and internship supervisor ratings of students’ performance</w:t>
            </w:r>
          </w:p>
        </w:tc>
        <w:tc>
          <w:tcPr>
            <w:tcW w:w="3844" w:type="dxa"/>
            <w:tcBorders>
              <w:top w:val="single" w:sz="2" w:space="0" w:color="1E1916"/>
              <w:left w:val="single" w:sz="2" w:space="0" w:color="1E1916"/>
              <w:bottom w:val="single" w:sz="2" w:space="0" w:color="1E1916"/>
            </w:tcBorders>
          </w:tcPr>
          <w:p w14:paraId="0AAB65FF" w14:textId="3BAA305C" w:rsidR="00CE74B7" w:rsidRPr="00F30DAD" w:rsidRDefault="00963492" w:rsidP="000171FC">
            <w:pPr>
              <w:pStyle w:val="TableParagraph"/>
              <w:numPr>
                <w:ilvl w:val="0"/>
                <w:numId w:val="3"/>
              </w:numPr>
              <w:spacing w:before="130" w:line="242" w:lineRule="auto"/>
              <w:ind w:left="351" w:hanging="198"/>
              <w:rPr>
                <w:rFonts w:asciiTheme="minorHAnsi" w:hAnsiTheme="minorHAnsi" w:cstheme="minorHAnsi"/>
              </w:rPr>
            </w:pPr>
            <w:r w:rsidRPr="00F30DAD">
              <w:rPr>
                <w:rFonts w:asciiTheme="minorHAnsi" w:hAnsiTheme="minorHAnsi" w:cstheme="minorHAnsi"/>
                <w:color w:val="1E1916"/>
              </w:rPr>
              <w:t>Focus group interviews with students, faculty members, or employers</w:t>
            </w:r>
          </w:p>
          <w:p w14:paraId="6C74AD05" w14:textId="642A090D" w:rsidR="00CE74B7" w:rsidRPr="00F30DAD" w:rsidRDefault="00963492" w:rsidP="000171FC">
            <w:pPr>
              <w:pStyle w:val="TableParagraph"/>
              <w:numPr>
                <w:ilvl w:val="0"/>
                <w:numId w:val="3"/>
              </w:numPr>
              <w:spacing w:before="102"/>
              <w:ind w:left="351" w:hanging="198"/>
              <w:rPr>
                <w:rFonts w:asciiTheme="minorHAnsi" w:hAnsiTheme="minorHAnsi" w:cstheme="minorHAnsi"/>
              </w:rPr>
            </w:pPr>
            <w:r w:rsidRPr="00F30DAD">
              <w:rPr>
                <w:rFonts w:asciiTheme="minorHAnsi" w:hAnsiTheme="minorHAnsi" w:cstheme="minorHAnsi"/>
                <w:color w:val="1E1916"/>
              </w:rPr>
              <w:t>Registration or course enrollment information</w:t>
            </w:r>
          </w:p>
          <w:p w14:paraId="531E7A4C" w14:textId="1857321C" w:rsidR="00CE74B7" w:rsidRPr="00F30DAD" w:rsidRDefault="00963492" w:rsidP="000171FC">
            <w:pPr>
              <w:pStyle w:val="TableParagraph"/>
              <w:numPr>
                <w:ilvl w:val="0"/>
                <w:numId w:val="3"/>
              </w:numPr>
              <w:spacing w:before="103"/>
              <w:ind w:left="351" w:hanging="198"/>
              <w:rPr>
                <w:rFonts w:asciiTheme="minorHAnsi" w:hAnsiTheme="minorHAnsi" w:cstheme="minorHAnsi"/>
              </w:rPr>
            </w:pPr>
            <w:r w:rsidRPr="00F30DAD">
              <w:rPr>
                <w:rFonts w:asciiTheme="minorHAnsi" w:hAnsiTheme="minorHAnsi" w:cstheme="minorHAnsi"/>
                <w:color w:val="1E1916"/>
              </w:rPr>
              <w:t>Department or program review data</w:t>
            </w:r>
          </w:p>
          <w:p w14:paraId="53469B96" w14:textId="4EBAF55E" w:rsidR="00CE74B7" w:rsidRPr="00F30DAD" w:rsidRDefault="00963492" w:rsidP="000171FC">
            <w:pPr>
              <w:pStyle w:val="TableParagraph"/>
              <w:numPr>
                <w:ilvl w:val="0"/>
                <w:numId w:val="3"/>
              </w:numPr>
              <w:spacing w:before="102"/>
              <w:ind w:left="351" w:hanging="198"/>
              <w:rPr>
                <w:rFonts w:asciiTheme="minorHAnsi" w:hAnsiTheme="minorHAnsi" w:cstheme="minorHAnsi"/>
              </w:rPr>
            </w:pPr>
            <w:r w:rsidRPr="00F30DAD">
              <w:rPr>
                <w:rFonts w:asciiTheme="minorHAnsi" w:hAnsiTheme="minorHAnsi" w:cstheme="minorHAnsi"/>
                <w:color w:val="1E1916"/>
              </w:rPr>
              <w:t>Job placement</w:t>
            </w:r>
          </w:p>
          <w:p w14:paraId="56CBAB7F" w14:textId="24EA0E21" w:rsidR="00CE74B7" w:rsidRPr="00F30DAD" w:rsidRDefault="00963492" w:rsidP="000171FC">
            <w:pPr>
              <w:pStyle w:val="TableParagraph"/>
              <w:numPr>
                <w:ilvl w:val="0"/>
                <w:numId w:val="3"/>
              </w:numPr>
              <w:spacing w:before="103"/>
              <w:ind w:left="351" w:hanging="198"/>
              <w:rPr>
                <w:rFonts w:asciiTheme="minorHAnsi" w:hAnsiTheme="minorHAnsi" w:cstheme="minorHAnsi"/>
              </w:rPr>
            </w:pPr>
            <w:r w:rsidRPr="00F30DAD">
              <w:rPr>
                <w:rFonts w:asciiTheme="minorHAnsi" w:hAnsiTheme="minorHAnsi" w:cstheme="minorHAnsi"/>
                <w:color w:val="1E1916"/>
              </w:rPr>
              <w:t>Employer or alumni surveys</w:t>
            </w:r>
          </w:p>
          <w:p w14:paraId="5E7F1774" w14:textId="099B4671" w:rsidR="00CE74B7" w:rsidRPr="00F30DAD" w:rsidRDefault="00963492" w:rsidP="000171FC">
            <w:pPr>
              <w:pStyle w:val="TableParagraph"/>
              <w:numPr>
                <w:ilvl w:val="0"/>
                <w:numId w:val="3"/>
              </w:numPr>
              <w:spacing w:before="103"/>
              <w:ind w:left="351" w:hanging="198"/>
              <w:rPr>
                <w:rFonts w:asciiTheme="minorHAnsi" w:hAnsiTheme="minorHAnsi" w:cstheme="minorHAnsi"/>
              </w:rPr>
            </w:pPr>
            <w:r w:rsidRPr="00F30DAD">
              <w:rPr>
                <w:rFonts w:asciiTheme="minorHAnsi" w:hAnsiTheme="minorHAnsi" w:cstheme="minorHAnsi"/>
                <w:color w:val="1E1916"/>
              </w:rPr>
              <w:t>Student perception surveys</w:t>
            </w:r>
          </w:p>
          <w:p w14:paraId="4CB3A1B2" w14:textId="0B0DFDD6" w:rsidR="00CE74B7" w:rsidRPr="00F30DAD" w:rsidRDefault="00963492" w:rsidP="000171FC">
            <w:pPr>
              <w:pStyle w:val="TableParagraph"/>
              <w:numPr>
                <w:ilvl w:val="0"/>
                <w:numId w:val="3"/>
              </w:numPr>
              <w:spacing w:before="102" w:line="242" w:lineRule="auto"/>
              <w:ind w:left="351" w:right="38" w:hanging="198"/>
              <w:rPr>
                <w:rFonts w:asciiTheme="minorHAnsi" w:hAnsiTheme="minorHAnsi" w:cstheme="minorHAnsi"/>
              </w:rPr>
            </w:pPr>
            <w:r w:rsidRPr="00F30DAD">
              <w:rPr>
                <w:rFonts w:asciiTheme="minorHAnsi" w:hAnsiTheme="minorHAnsi" w:cstheme="minorHAnsi"/>
                <w:color w:val="1E1916"/>
              </w:rPr>
              <w:t>Proportion of upper-level courses compared to the same program at other institutions</w:t>
            </w:r>
          </w:p>
          <w:p w14:paraId="224EFA5D" w14:textId="12DBB212" w:rsidR="00CE74B7" w:rsidRPr="00F30DAD" w:rsidRDefault="00963492" w:rsidP="000171FC">
            <w:pPr>
              <w:pStyle w:val="TableParagraph"/>
              <w:numPr>
                <w:ilvl w:val="0"/>
                <w:numId w:val="3"/>
              </w:numPr>
              <w:spacing w:before="102" w:line="166" w:lineRule="exact"/>
              <w:ind w:left="351" w:hanging="198"/>
              <w:rPr>
                <w:rFonts w:asciiTheme="minorHAnsi" w:hAnsiTheme="minorHAnsi" w:cstheme="minorHAnsi"/>
              </w:rPr>
            </w:pPr>
            <w:r w:rsidRPr="00F30DAD">
              <w:rPr>
                <w:rFonts w:asciiTheme="minorHAnsi" w:hAnsiTheme="minorHAnsi" w:cstheme="minorHAnsi"/>
                <w:color w:val="1E1916"/>
              </w:rPr>
              <w:t>Graduate school placement rates</w:t>
            </w:r>
          </w:p>
        </w:tc>
      </w:tr>
      <w:tr w:rsidR="00CE74B7" w:rsidRPr="00F30DAD" w14:paraId="1843C128" w14:textId="77777777" w:rsidTr="0017331C">
        <w:trPr>
          <w:trHeight w:val="5310"/>
          <w:jc w:val="center"/>
        </w:trPr>
        <w:tc>
          <w:tcPr>
            <w:tcW w:w="1815" w:type="dxa"/>
            <w:tcBorders>
              <w:top w:val="single" w:sz="2" w:space="0" w:color="1E1916"/>
              <w:right w:val="single" w:sz="2" w:space="0" w:color="1E1916"/>
            </w:tcBorders>
            <w:vAlign w:val="center"/>
          </w:tcPr>
          <w:p w14:paraId="2E849D00" w14:textId="6F61233C" w:rsidR="00CE74B7" w:rsidRPr="00F30DAD" w:rsidRDefault="0017331C" w:rsidP="0017331C">
            <w:pPr>
              <w:pStyle w:val="TableParagraph"/>
              <w:ind w:left="105"/>
              <w:jc w:val="center"/>
              <w:rPr>
                <w:rFonts w:asciiTheme="minorHAnsi" w:hAnsiTheme="minorHAnsi" w:cstheme="minorHAnsi"/>
                <w:b/>
              </w:rPr>
            </w:pPr>
            <w:r>
              <w:rPr>
                <w:rFonts w:asciiTheme="minorHAnsi" w:hAnsiTheme="minorHAnsi" w:cstheme="minorHAnsi"/>
                <w:b/>
                <w:color w:val="1E1916"/>
              </w:rPr>
              <w:lastRenderedPageBreak/>
              <w:t>I</w:t>
            </w:r>
            <w:r w:rsidR="00963492" w:rsidRPr="00F30DAD">
              <w:rPr>
                <w:rFonts w:asciiTheme="minorHAnsi" w:hAnsiTheme="minorHAnsi" w:cstheme="minorHAnsi"/>
                <w:b/>
                <w:color w:val="1E1916"/>
              </w:rPr>
              <w:t>nst</w:t>
            </w:r>
            <w:r>
              <w:rPr>
                <w:rFonts w:asciiTheme="minorHAnsi" w:hAnsiTheme="minorHAnsi" w:cstheme="minorHAnsi"/>
                <w:b/>
                <w:color w:val="1E1916"/>
              </w:rPr>
              <w:t>i</w:t>
            </w:r>
            <w:r w:rsidR="00963492" w:rsidRPr="00F30DAD">
              <w:rPr>
                <w:rFonts w:asciiTheme="minorHAnsi" w:hAnsiTheme="minorHAnsi" w:cstheme="minorHAnsi"/>
                <w:b/>
                <w:color w:val="1E1916"/>
              </w:rPr>
              <w:t>tutional</w:t>
            </w:r>
          </w:p>
        </w:tc>
        <w:tc>
          <w:tcPr>
            <w:tcW w:w="3477" w:type="dxa"/>
            <w:tcBorders>
              <w:top w:val="single" w:sz="2" w:space="0" w:color="1E1916"/>
              <w:left w:val="single" w:sz="2" w:space="0" w:color="1E1916"/>
              <w:right w:val="single" w:sz="2" w:space="0" w:color="1E1916"/>
            </w:tcBorders>
          </w:tcPr>
          <w:p w14:paraId="67444D37" w14:textId="2642F979" w:rsidR="00CE74B7" w:rsidRPr="00F30DAD" w:rsidRDefault="00963492" w:rsidP="000171FC">
            <w:pPr>
              <w:pStyle w:val="TableParagraph"/>
              <w:numPr>
                <w:ilvl w:val="0"/>
                <w:numId w:val="2"/>
              </w:numPr>
              <w:spacing w:before="130" w:line="242" w:lineRule="auto"/>
              <w:ind w:left="218" w:right="556" w:hanging="142"/>
              <w:rPr>
                <w:rFonts w:asciiTheme="minorHAnsi" w:hAnsiTheme="minorHAnsi" w:cstheme="minorHAnsi"/>
              </w:rPr>
            </w:pPr>
            <w:r w:rsidRPr="00F30DAD">
              <w:rPr>
                <w:rFonts w:asciiTheme="minorHAnsi" w:hAnsiTheme="minorHAnsi" w:cstheme="minorHAnsi"/>
                <w:color w:val="1E1916"/>
              </w:rPr>
              <w:t>Performance on tests of writing, critical thinking, or general knowledge</w:t>
            </w:r>
          </w:p>
          <w:p w14:paraId="425330AA" w14:textId="1DA38C1D" w:rsidR="00CE74B7" w:rsidRPr="00F30DAD" w:rsidRDefault="00963492" w:rsidP="000171FC">
            <w:pPr>
              <w:pStyle w:val="TableParagraph"/>
              <w:numPr>
                <w:ilvl w:val="0"/>
                <w:numId w:val="2"/>
              </w:numPr>
              <w:spacing w:before="102" w:line="242" w:lineRule="auto"/>
              <w:ind w:left="218" w:right="143" w:hanging="142"/>
              <w:rPr>
                <w:rFonts w:asciiTheme="minorHAnsi" w:hAnsiTheme="minorHAnsi" w:cstheme="minorHAnsi"/>
              </w:rPr>
            </w:pPr>
            <w:r w:rsidRPr="00F30DAD">
              <w:rPr>
                <w:rFonts w:asciiTheme="minorHAnsi" w:hAnsiTheme="minorHAnsi" w:cstheme="minorHAnsi"/>
                <w:color w:val="1E1916"/>
              </w:rPr>
              <w:t>Rubric (criterion-based rating scale) scores for class assignments in General Education, interdisciplinary core courses, or other courses required of all students</w:t>
            </w:r>
          </w:p>
          <w:p w14:paraId="0C7EC300" w14:textId="4B1C5A8F" w:rsidR="00CE74B7" w:rsidRPr="00F30DAD" w:rsidRDefault="00963492" w:rsidP="000171FC">
            <w:pPr>
              <w:pStyle w:val="TableParagraph"/>
              <w:numPr>
                <w:ilvl w:val="0"/>
                <w:numId w:val="2"/>
              </w:numPr>
              <w:spacing w:before="103"/>
              <w:ind w:left="218" w:hanging="142"/>
              <w:rPr>
                <w:rFonts w:asciiTheme="minorHAnsi" w:hAnsiTheme="minorHAnsi" w:cstheme="minorHAnsi"/>
              </w:rPr>
            </w:pPr>
            <w:r w:rsidRPr="00F30DAD">
              <w:rPr>
                <w:rFonts w:asciiTheme="minorHAnsi" w:hAnsiTheme="minorHAnsi" w:cstheme="minorHAnsi"/>
                <w:color w:val="1E1916"/>
              </w:rPr>
              <w:t>Performance on a</w:t>
            </w:r>
            <w:r w:rsidRPr="00F30DAD">
              <w:rPr>
                <w:rFonts w:asciiTheme="minorHAnsi" w:hAnsiTheme="minorHAnsi" w:cstheme="minorHAnsi"/>
                <w:color w:val="1E1916"/>
              </w:rPr>
              <w:t>chievement tests</w:t>
            </w:r>
          </w:p>
          <w:p w14:paraId="760B9749" w14:textId="59A7AF61" w:rsidR="00CE74B7" w:rsidRPr="00F30DAD" w:rsidRDefault="00963492" w:rsidP="000171FC">
            <w:pPr>
              <w:pStyle w:val="TableParagraph"/>
              <w:numPr>
                <w:ilvl w:val="0"/>
                <w:numId w:val="2"/>
              </w:numPr>
              <w:spacing w:before="103" w:line="180" w:lineRule="atLeast"/>
              <w:ind w:left="218" w:right="120" w:hanging="142"/>
              <w:rPr>
                <w:rFonts w:asciiTheme="minorHAnsi" w:hAnsiTheme="minorHAnsi" w:cstheme="minorHAnsi"/>
              </w:rPr>
            </w:pPr>
            <w:r w:rsidRPr="00F30DAD">
              <w:rPr>
                <w:rFonts w:asciiTheme="minorHAnsi" w:hAnsiTheme="minorHAnsi" w:cstheme="minorHAnsi"/>
                <w:color w:val="1E1916"/>
              </w:rPr>
              <w:t>Explicit self-reflections on what students have learned related to institutional programs such as service learning (e.g., asking students to name the three most important things they have learned in a program).</w:t>
            </w:r>
          </w:p>
        </w:tc>
        <w:tc>
          <w:tcPr>
            <w:tcW w:w="3844" w:type="dxa"/>
            <w:tcBorders>
              <w:top w:val="single" w:sz="2" w:space="0" w:color="1E1916"/>
              <w:left w:val="single" w:sz="2" w:space="0" w:color="1E1916"/>
            </w:tcBorders>
          </w:tcPr>
          <w:p w14:paraId="662F140A" w14:textId="3AC161DD" w:rsidR="00CE74B7" w:rsidRPr="00F30DAD" w:rsidRDefault="00963492" w:rsidP="000171FC">
            <w:pPr>
              <w:pStyle w:val="TableParagraph"/>
              <w:numPr>
                <w:ilvl w:val="0"/>
                <w:numId w:val="3"/>
              </w:numPr>
              <w:spacing w:before="130" w:line="242" w:lineRule="auto"/>
              <w:ind w:left="351" w:right="197" w:hanging="198"/>
              <w:rPr>
                <w:rFonts w:asciiTheme="minorHAnsi" w:hAnsiTheme="minorHAnsi" w:cstheme="minorHAnsi"/>
              </w:rPr>
            </w:pPr>
            <w:proofErr w:type="gramStart"/>
            <w:r w:rsidRPr="00F30DAD">
              <w:rPr>
                <w:rFonts w:asciiTheme="minorHAnsi" w:hAnsiTheme="minorHAnsi" w:cstheme="minorHAnsi"/>
                <w:color w:val="1E1916"/>
              </w:rPr>
              <w:t>Locally-developed</w:t>
            </w:r>
            <w:proofErr w:type="gramEnd"/>
            <w:r w:rsidRPr="00F30DAD">
              <w:rPr>
                <w:rFonts w:asciiTheme="minorHAnsi" w:hAnsiTheme="minorHAnsi" w:cstheme="minorHAnsi"/>
                <w:color w:val="1E1916"/>
              </w:rPr>
              <w:t>, commer</w:t>
            </w:r>
            <w:r w:rsidRPr="00F30DAD">
              <w:rPr>
                <w:rFonts w:asciiTheme="minorHAnsi" w:hAnsiTheme="minorHAnsi" w:cstheme="minorHAnsi"/>
                <w:color w:val="1E1916"/>
              </w:rPr>
              <w:t>cial, or national surveys of student perceptions or self-report of activities (e.g., National Survey of Student Engagement)</w:t>
            </w:r>
          </w:p>
          <w:p w14:paraId="3720B287" w14:textId="1479AD9E" w:rsidR="00CE74B7" w:rsidRPr="00F30DAD" w:rsidRDefault="00963492" w:rsidP="000171FC">
            <w:pPr>
              <w:pStyle w:val="TableParagraph"/>
              <w:numPr>
                <w:ilvl w:val="0"/>
                <w:numId w:val="3"/>
              </w:numPr>
              <w:spacing w:before="104" w:line="242" w:lineRule="auto"/>
              <w:ind w:left="351" w:right="309" w:hanging="198"/>
              <w:rPr>
                <w:rFonts w:asciiTheme="minorHAnsi" w:hAnsiTheme="minorHAnsi" w:cstheme="minorHAnsi"/>
              </w:rPr>
            </w:pPr>
            <w:r w:rsidRPr="00F30DAD">
              <w:rPr>
                <w:rFonts w:asciiTheme="minorHAnsi" w:hAnsiTheme="minorHAnsi" w:cstheme="minorHAnsi"/>
                <w:color w:val="1E1916"/>
              </w:rPr>
              <w:t>Transcript studies that examine patterns and trends of course selection and grading</w:t>
            </w:r>
          </w:p>
          <w:p w14:paraId="7C6DB849" w14:textId="1B063EE6" w:rsidR="00CE74B7" w:rsidRPr="00F30DAD" w:rsidRDefault="00963492" w:rsidP="000171FC">
            <w:pPr>
              <w:pStyle w:val="TableParagraph"/>
              <w:numPr>
                <w:ilvl w:val="0"/>
                <w:numId w:val="3"/>
              </w:numPr>
              <w:spacing w:before="101" w:line="242" w:lineRule="auto"/>
              <w:ind w:left="351" w:right="268" w:hanging="198"/>
              <w:rPr>
                <w:rFonts w:asciiTheme="minorHAnsi" w:hAnsiTheme="minorHAnsi" w:cstheme="minorHAnsi"/>
              </w:rPr>
            </w:pPr>
            <w:r w:rsidRPr="00F30DAD">
              <w:rPr>
                <w:rFonts w:asciiTheme="minorHAnsi" w:hAnsiTheme="minorHAnsi" w:cstheme="minorHAnsi"/>
                <w:color w:val="1E1916"/>
              </w:rPr>
              <w:t>Annual reports including institutional benchm</w:t>
            </w:r>
            <w:r w:rsidRPr="00F30DAD">
              <w:rPr>
                <w:rFonts w:asciiTheme="minorHAnsi" w:hAnsiTheme="minorHAnsi" w:cstheme="minorHAnsi"/>
                <w:color w:val="1E1916"/>
              </w:rPr>
              <w:t>arks, such as graduation and retention rates, grade point averages of graduates, etc.</w:t>
            </w:r>
          </w:p>
        </w:tc>
      </w:tr>
    </w:tbl>
    <w:p w14:paraId="7A55E016" w14:textId="77777777" w:rsidR="00CE74B7" w:rsidRPr="00F30DAD" w:rsidRDefault="00CE74B7">
      <w:pPr>
        <w:rPr>
          <w:rFonts w:asciiTheme="minorHAnsi" w:hAnsiTheme="minorHAnsi" w:cstheme="minorHAnsi"/>
          <w:b/>
        </w:rPr>
      </w:pPr>
    </w:p>
    <w:p w14:paraId="4B82B3E9" w14:textId="77777777" w:rsidR="00CE74B7" w:rsidRPr="00F30DAD" w:rsidRDefault="00CE74B7">
      <w:pPr>
        <w:rPr>
          <w:rFonts w:asciiTheme="minorHAnsi" w:hAnsiTheme="minorHAnsi" w:cstheme="minorHAnsi"/>
          <w:b/>
        </w:rPr>
      </w:pPr>
    </w:p>
    <w:p w14:paraId="578A8AF8" w14:textId="7EDBC6CF" w:rsidR="0017331C" w:rsidRDefault="0017331C">
      <w:pPr>
        <w:rPr>
          <w:rFonts w:asciiTheme="minorHAnsi" w:hAnsiTheme="minorHAnsi" w:cstheme="minorHAnsi"/>
          <w:b/>
          <w:sz w:val="32"/>
          <w:szCs w:val="32"/>
        </w:rPr>
      </w:pPr>
    </w:p>
    <w:p w14:paraId="5BB8C164" w14:textId="72AFA645" w:rsidR="00CE74B7" w:rsidRPr="0017331C" w:rsidRDefault="0017331C">
      <w:pPr>
        <w:rPr>
          <w:rFonts w:asciiTheme="minorHAnsi" w:hAnsiTheme="minorHAnsi" w:cstheme="minorHAnsi"/>
          <w:b/>
          <w:sz w:val="32"/>
          <w:szCs w:val="32"/>
        </w:rPr>
      </w:pPr>
      <w:r w:rsidRPr="0017331C">
        <w:rPr>
          <w:rFonts w:asciiTheme="minorHAnsi" w:hAnsiTheme="minorHAnsi" w:cstheme="minorHAnsi"/>
          <w:b/>
          <w:sz w:val="32"/>
          <w:szCs w:val="32"/>
        </w:rPr>
        <w:t>Further examples of direct and indirect evidence of Student learning</w:t>
      </w:r>
    </w:p>
    <w:p w14:paraId="7B2A6244" w14:textId="5066F559" w:rsidR="0017331C" w:rsidRPr="00963492" w:rsidRDefault="0017331C" w:rsidP="0017331C">
      <w:pPr>
        <w:jc w:val="center"/>
        <w:rPr>
          <w:rFonts w:asciiTheme="minorHAnsi" w:hAnsiTheme="minorHAnsi" w:cstheme="minorHAnsi"/>
          <w:bCs/>
          <w:i/>
          <w:iCs/>
        </w:rPr>
      </w:pPr>
      <w:r w:rsidRPr="0017331C">
        <w:rPr>
          <w:rFonts w:asciiTheme="minorHAnsi" w:hAnsiTheme="minorHAnsi" w:cstheme="minorHAnsi"/>
          <w:bCs/>
        </w:rPr>
        <w:t xml:space="preserve">From </w:t>
      </w:r>
      <w:proofErr w:type="spellStart"/>
      <w:r w:rsidRPr="0017331C">
        <w:rPr>
          <w:rFonts w:asciiTheme="minorHAnsi" w:hAnsiTheme="minorHAnsi" w:cstheme="minorHAnsi"/>
          <w:bCs/>
        </w:rPr>
        <w:t>Suskie</w:t>
      </w:r>
      <w:proofErr w:type="spellEnd"/>
      <w:r w:rsidRPr="0017331C">
        <w:rPr>
          <w:rFonts w:asciiTheme="minorHAnsi" w:hAnsiTheme="minorHAnsi" w:cstheme="minorHAnsi"/>
          <w:bCs/>
        </w:rPr>
        <w:t>, L.</w:t>
      </w:r>
      <w:r w:rsidR="00963492">
        <w:rPr>
          <w:rFonts w:asciiTheme="minorHAnsi" w:hAnsiTheme="minorHAnsi" w:cstheme="minorHAnsi"/>
          <w:bCs/>
        </w:rPr>
        <w:t xml:space="preserve"> </w:t>
      </w:r>
      <w:r w:rsidRPr="0017331C">
        <w:rPr>
          <w:rFonts w:asciiTheme="minorHAnsi" w:hAnsiTheme="minorHAnsi" w:cstheme="minorHAnsi"/>
          <w:bCs/>
        </w:rPr>
        <w:t xml:space="preserve">(2009). </w:t>
      </w:r>
      <w:r w:rsidRPr="00963492">
        <w:rPr>
          <w:rFonts w:asciiTheme="minorHAnsi" w:hAnsiTheme="minorHAnsi" w:cstheme="minorHAnsi"/>
          <w:bCs/>
          <w:i/>
          <w:iCs/>
        </w:rPr>
        <w:t>Assessing Student Learning: A</w:t>
      </w:r>
    </w:p>
    <w:p w14:paraId="525D00EF" w14:textId="2408CF67" w:rsidR="0017331C" w:rsidRPr="0017331C" w:rsidRDefault="0017331C" w:rsidP="0017331C">
      <w:pPr>
        <w:jc w:val="center"/>
        <w:rPr>
          <w:rFonts w:asciiTheme="minorHAnsi" w:hAnsiTheme="minorHAnsi" w:cstheme="minorHAnsi"/>
          <w:bCs/>
        </w:rPr>
      </w:pPr>
      <w:r w:rsidRPr="00963492">
        <w:rPr>
          <w:rFonts w:asciiTheme="minorHAnsi" w:hAnsiTheme="minorHAnsi" w:cstheme="minorHAnsi"/>
          <w:bCs/>
          <w:i/>
          <w:iCs/>
        </w:rPr>
        <w:t>Common Sense guide</w:t>
      </w:r>
      <w:r w:rsidRPr="0017331C">
        <w:rPr>
          <w:rFonts w:asciiTheme="minorHAnsi" w:hAnsiTheme="minorHAnsi" w:cstheme="minorHAnsi"/>
          <w:bCs/>
        </w:rPr>
        <w:t>. San Francisco, CA: Jossey-Bass</w:t>
      </w:r>
    </w:p>
    <w:p w14:paraId="59E008AC" w14:textId="77777777" w:rsidR="00CE74B7" w:rsidRPr="00F30DAD" w:rsidRDefault="00CE74B7">
      <w:pPr>
        <w:spacing w:before="6"/>
        <w:rPr>
          <w:rFonts w:asciiTheme="minorHAnsi" w:hAnsiTheme="minorHAnsi" w:cstheme="minorHAnsi"/>
          <w:b/>
        </w:rPr>
      </w:pPr>
    </w:p>
    <w:p w14:paraId="28478AF9" w14:textId="6665EA1B" w:rsidR="00F30DAD" w:rsidRPr="00D26543" w:rsidRDefault="00F30DAD">
      <w:pPr>
        <w:rPr>
          <w:rFonts w:asciiTheme="minorHAnsi" w:hAnsiTheme="minorHAnsi" w:cstheme="minorHAnsi"/>
          <w:b/>
          <w:bCs/>
          <w:sz w:val="28"/>
          <w:szCs w:val="28"/>
          <w:u w:val="single"/>
        </w:rPr>
      </w:pPr>
      <w:r w:rsidRPr="00D26543">
        <w:rPr>
          <w:rFonts w:asciiTheme="minorHAnsi" w:hAnsiTheme="minorHAnsi" w:cstheme="minorHAnsi"/>
          <w:b/>
          <w:bCs/>
          <w:sz w:val="28"/>
          <w:szCs w:val="28"/>
          <w:u w:val="single"/>
        </w:rPr>
        <w:t>Examples of Direct Evidence of student Learning</w:t>
      </w:r>
    </w:p>
    <w:p w14:paraId="7CAE2E92" w14:textId="25F71CE3"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Ratings of student skills by their field experience supervisors or employers</w:t>
      </w:r>
    </w:p>
    <w:p w14:paraId="413D9F1C" w14:textId="141C036A"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 xml:space="preserve">Scores and pass rates on appropriate licensure or certification exams such as Praxis or National Council Licensure Examination (NCLEX) or other published tests such as Major Field Tests that assess key learning outcomes </w:t>
      </w:r>
    </w:p>
    <w:p w14:paraId="740DC99D" w14:textId="77777777"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Capstone experiences such as research projects, presentations, theses, dissertations, oral defenses,</w:t>
      </w:r>
    </w:p>
    <w:p w14:paraId="4FFC8113" w14:textId="11BBAFE9"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 xml:space="preserve">exhibitions, and performances, scored using a rubric </w:t>
      </w:r>
    </w:p>
    <w:p w14:paraId="24F08541" w14:textId="4CCA3106"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Other written work, performances, and presentations, scored using a rubric</w:t>
      </w:r>
    </w:p>
    <w:p w14:paraId="3A34CFCD" w14:textId="021A7A15"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Portfolios of student work</w:t>
      </w:r>
    </w:p>
    <w:p w14:paraId="1714C65D" w14:textId="0D961596"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Scores on locally designed multiple-choice or essay tests such as final examinations in key courses, qualifying examinations, and comprehensive examinations, accompanied by test blueprints describing what the tests assess</w:t>
      </w:r>
    </w:p>
    <w:p w14:paraId="130A9DED" w14:textId="54A0079E"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Score gains (referred to as "value added") between entry and exit on published or local tests or writing sample</w:t>
      </w:r>
    </w:p>
    <w:p w14:paraId="19595329" w14:textId="1A512246"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Observations of</w:t>
      </w:r>
      <w:r w:rsidRPr="00F30DAD">
        <w:rPr>
          <w:rFonts w:asciiTheme="minorHAnsi" w:hAnsiTheme="minorHAnsi" w:cstheme="minorHAnsi"/>
        </w:rPr>
        <w:t xml:space="preserve"> </w:t>
      </w:r>
      <w:r w:rsidRPr="00F30DAD">
        <w:rPr>
          <w:rFonts w:asciiTheme="minorHAnsi" w:hAnsiTheme="minorHAnsi" w:cstheme="minorHAnsi"/>
        </w:rPr>
        <w:t>student behavior (such as presentations and group discussions), undertaken systematically and with notes recorded systematically</w:t>
      </w:r>
    </w:p>
    <w:p w14:paraId="12D7F901" w14:textId="0854E959"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Summaries and assessments of electronic class discussion threads</w:t>
      </w:r>
    </w:p>
    <w:p w14:paraId="02785C2E" w14:textId="6087C550"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Think-</w:t>
      </w:r>
      <w:proofErr w:type="spellStart"/>
      <w:r w:rsidRPr="00F30DAD">
        <w:rPr>
          <w:rFonts w:asciiTheme="minorHAnsi" w:hAnsiTheme="minorHAnsi" w:cstheme="minorHAnsi"/>
        </w:rPr>
        <w:t>alouds</w:t>
      </w:r>
      <w:proofErr w:type="spellEnd"/>
      <w:r w:rsidRPr="00F30DAD">
        <w:rPr>
          <w:rFonts w:asciiTheme="minorHAnsi" w:hAnsiTheme="minorHAnsi" w:cstheme="minorHAnsi"/>
        </w:rPr>
        <w:t>, which ask students to think aloud as they work on a problem or assignmen</w:t>
      </w:r>
      <w:r w:rsidRPr="00F30DAD">
        <w:rPr>
          <w:rFonts w:asciiTheme="minorHAnsi" w:hAnsiTheme="minorHAnsi" w:cstheme="minorHAnsi"/>
        </w:rPr>
        <w:t>t</w:t>
      </w:r>
    </w:p>
    <w:p w14:paraId="5E7508C1" w14:textId="051E81A9"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Classroom response systems (clickers) that allow students in their classroom seats to answer questions posed by the teacher instantly and provide an immediate picture of student understanding</w:t>
      </w:r>
    </w:p>
    <w:p w14:paraId="4ADDCF39" w14:textId="31466B61"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Feedback from computer-simulated tasks such as information on patterns of action, decisions, and branches</w:t>
      </w:r>
    </w:p>
    <w:p w14:paraId="45579DE1" w14:textId="7592296C" w:rsidR="00F30DAD" w:rsidRPr="00F30DAD" w:rsidRDefault="00F30DAD" w:rsidP="00F30DAD">
      <w:pPr>
        <w:pStyle w:val="ListParagraph"/>
        <w:numPr>
          <w:ilvl w:val="0"/>
          <w:numId w:val="7"/>
        </w:numPr>
        <w:ind w:left="180" w:hanging="180"/>
        <w:rPr>
          <w:rFonts w:asciiTheme="minorHAnsi" w:hAnsiTheme="minorHAnsi" w:cstheme="minorHAnsi"/>
        </w:rPr>
      </w:pPr>
      <w:r w:rsidRPr="00F30DAD">
        <w:rPr>
          <w:rFonts w:asciiTheme="minorHAnsi" w:hAnsiTheme="minorHAnsi" w:cstheme="minorHAnsi"/>
        </w:rPr>
        <w:t>Student reflections on their values, attitudes, and beliefs, if developing those are intended outcomes of the program</w:t>
      </w:r>
    </w:p>
    <w:p w14:paraId="2ADC13B2" w14:textId="77777777" w:rsidR="00F30DAD" w:rsidRPr="00F30DAD" w:rsidRDefault="00F30DAD" w:rsidP="00F30DAD">
      <w:pPr>
        <w:rPr>
          <w:rFonts w:asciiTheme="minorHAnsi" w:hAnsiTheme="minorHAnsi" w:cstheme="minorHAnsi"/>
        </w:rPr>
      </w:pPr>
    </w:p>
    <w:p w14:paraId="200FEF21" w14:textId="77777777" w:rsidR="00F30DAD" w:rsidRPr="00F30DAD" w:rsidRDefault="00F30DAD" w:rsidP="00F30DAD">
      <w:pPr>
        <w:rPr>
          <w:rFonts w:asciiTheme="minorHAnsi" w:hAnsiTheme="minorHAnsi" w:cstheme="minorHAnsi"/>
        </w:rPr>
      </w:pPr>
    </w:p>
    <w:p w14:paraId="2542A9CB" w14:textId="2F31754F" w:rsidR="00D26543" w:rsidRPr="00D26543" w:rsidRDefault="00D26543" w:rsidP="00D26543">
      <w:pPr>
        <w:rPr>
          <w:rFonts w:asciiTheme="minorHAnsi" w:hAnsiTheme="minorHAnsi" w:cstheme="minorHAnsi"/>
          <w:b/>
          <w:bCs/>
          <w:sz w:val="28"/>
          <w:szCs w:val="28"/>
          <w:u w:val="single"/>
        </w:rPr>
      </w:pPr>
      <w:r w:rsidRPr="00D26543">
        <w:rPr>
          <w:rFonts w:asciiTheme="minorHAnsi" w:hAnsiTheme="minorHAnsi" w:cstheme="minorHAnsi"/>
          <w:b/>
          <w:bCs/>
          <w:sz w:val="28"/>
          <w:szCs w:val="28"/>
          <w:u w:val="single"/>
        </w:rPr>
        <w:lastRenderedPageBreak/>
        <w:t xml:space="preserve">Examples of </w:t>
      </w:r>
      <w:r w:rsidRPr="00D26543">
        <w:rPr>
          <w:rFonts w:asciiTheme="minorHAnsi" w:hAnsiTheme="minorHAnsi" w:cstheme="minorHAnsi"/>
          <w:b/>
          <w:bCs/>
          <w:sz w:val="28"/>
          <w:szCs w:val="28"/>
          <w:u w:val="single"/>
        </w:rPr>
        <w:t>Ind</w:t>
      </w:r>
      <w:r w:rsidRPr="00D26543">
        <w:rPr>
          <w:rFonts w:asciiTheme="minorHAnsi" w:hAnsiTheme="minorHAnsi" w:cstheme="minorHAnsi"/>
          <w:b/>
          <w:bCs/>
          <w:sz w:val="28"/>
          <w:szCs w:val="28"/>
          <w:u w:val="single"/>
        </w:rPr>
        <w:t>irect Evidence of student Learning</w:t>
      </w:r>
    </w:p>
    <w:p w14:paraId="6FFCD3FF" w14:textId="6B86B897"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Course grades and grade distributions</w:t>
      </w:r>
    </w:p>
    <w:p w14:paraId="515DD9DE" w14:textId="22B639A2"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Assignment grades, if not accompanied by a rubric or scoring criteria</w:t>
      </w:r>
    </w:p>
    <w:p w14:paraId="187BF9C9" w14:textId="5A43D5B4"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Retention and graduation rates</w:t>
      </w:r>
    </w:p>
    <w:p w14:paraId="672A4937" w14:textId="66FBD390"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For four-year programs, admission rates into graduate programs and graduation rates from those programs</w:t>
      </w:r>
    </w:p>
    <w:p w14:paraId="5C47C1D5" w14:textId="43CDC3DC"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For two-year programs, admission rates into</w:t>
      </w:r>
      <w:r w:rsidRPr="00F30DAD">
        <w:rPr>
          <w:rFonts w:asciiTheme="minorHAnsi" w:hAnsiTheme="minorHAnsi" w:cstheme="minorHAnsi"/>
        </w:rPr>
        <w:t xml:space="preserve"> </w:t>
      </w:r>
      <w:r w:rsidRPr="00F30DAD">
        <w:rPr>
          <w:rFonts w:asciiTheme="minorHAnsi" w:hAnsiTheme="minorHAnsi" w:cstheme="minorHAnsi"/>
        </w:rPr>
        <w:t>four-year colleges and graduation rates from those programs</w:t>
      </w:r>
    </w:p>
    <w:p w14:paraId="47E3F613" w14:textId="4971C161"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Scores on tests required</w:t>
      </w:r>
      <w:r w:rsidRPr="00F30DAD">
        <w:rPr>
          <w:rFonts w:asciiTheme="minorHAnsi" w:hAnsiTheme="minorHAnsi" w:cstheme="minorHAnsi"/>
        </w:rPr>
        <w:t xml:space="preserve"> </w:t>
      </w:r>
      <w:r w:rsidRPr="00F30DAD">
        <w:rPr>
          <w:rFonts w:asciiTheme="minorHAnsi" w:hAnsiTheme="minorHAnsi" w:cstheme="minorHAnsi"/>
        </w:rPr>
        <w:t>for</w:t>
      </w:r>
      <w:r w:rsidRPr="00F30DAD">
        <w:rPr>
          <w:rFonts w:asciiTheme="minorHAnsi" w:hAnsiTheme="minorHAnsi" w:cstheme="minorHAnsi"/>
        </w:rPr>
        <w:t xml:space="preserve"> </w:t>
      </w:r>
      <w:r w:rsidRPr="00F30DAD">
        <w:rPr>
          <w:rFonts w:asciiTheme="minorHAnsi" w:hAnsiTheme="minorHAnsi" w:cstheme="minorHAnsi"/>
        </w:rPr>
        <w:t>further study (such as Gra</w:t>
      </w:r>
      <w:r w:rsidRPr="00F30DAD">
        <w:rPr>
          <w:rFonts w:asciiTheme="minorHAnsi" w:hAnsiTheme="minorHAnsi" w:cstheme="minorHAnsi"/>
        </w:rPr>
        <w:t>d</w:t>
      </w:r>
      <w:r w:rsidRPr="00F30DAD">
        <w:rPr>
          <w:rFonts w:asciiTheme="minorHAnsi" w:hAnsiTheme="minorHAnsi" w:cstheme="minorHAnsi"/>
        </w:rPr>
        <w:t>uate Record Examinations) that evaluate skills learned over a lifetime</w:t>
      </w:r>
    </w:p>
    <w:p w14:paraId="549605CE" w14:textId="77777777" w:rsidR="0017331C"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Quality and reputation of</w:t>
      </w:r>
      <w:r w:rsidR="0017331C">
        <w:rPr>
          <w:rFonts w:asciiTheme="minorHAnsi" w:hAnsiTheme="minorHAnsi" w:cstheme="minorHAnsi"/>
        </w:rPr>
        <w:t xml:space="preserve"> </w:t>
      </w:r>
      <w:r w:rsidRPr="00F30DAD">
        <w:rPr>
          <w:rFonts w:asciiTheme="minorHAnsi" w:hAnsiTheme="minorHAnsi" w:cstheme="minorHAnsi"/>
        </w:rPr>
        <w:t>graduate and</w:t>
      </w:r>
      <w:r w:rsidR="0017331C">
        <w:rPr>
          <w:rFonts w:asciiTheme="minorHAnsi" w:hAnsiTheme="minorHAnsi" w:cstheme="minorHAnsi"/>
        </w:rPr>
        <w:t xml:space="preserve"> </w:t>
      </w:r>
      <w:r w:rsidRPr="00F30DAD">
        <w:rPr>
          <w:rFonts w:asciiTheme="minorHAnsi" w:hAnsiTheme="minorHAnsi" w:cstheme="minorHAnsi"/>
        </w:rPr>
        <w:t>four-year programs into which alumni are accepted</w:t>
      </w:r>
    </w:p>
    <w:p w14:paraId="5D830724" w14:textId="77777777" w:rsidR="0017331C"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 xml:space="preserve">Placement rates of graduates into appropriate career positions and starting salaries </w:t>
      </w:r>
    </w:p>
    <w:p w14:paraId="0F640DBF" w14:textId="1A698794"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Alumni perceptions of their career responsibilities and satisfaction</w:t>
      </w:r>
    </w:p>
    <w:p w14:paraId="0C701FDF" w14:textId="0309B1C3"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Student ratings of their knowledge and skills and reflections on what they have learned over the</w:t>
      </w:r>
    </w:p>
    <w:p w14:paraId="44836C6D" w14:textId="497A520C"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course of the program</w:t>
      </w:r>
    </w:p>
    <w:p w14:paraId="00E37734" w14:textId="74AA72D1"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Questions on end-of-course student evaluation</w:t>
      </w:r>
      <w:r w:rsidR="0017331C">
        <w:rPr>
          <w:rFonts w:asciiTheme="minorHAnsi" w:hAnsiTheme="minorHAnsi" w:cstheme="minorHAnsi"/>
        </w:rPr>
        <w:t xml:space="preserve"> </w:t>
      </w:r>
      <w:r w:rsidRPr="00F30DAD">
        <w:rPr>
          <w:rFonts w:asciiTheme="minorHAnsi" w:hAnsiTheme="minorHAnsi" w:cstheme="minorHAnsi"/>
        </w:rPr>
        <w:t>forms that ask about the course rather than the instructor</w:t>
      </w:r>
    </w:p>
    <w:p w14:paraId="3160C50E" w14:textId="45402B6D"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Student, alumni, and employer satisfaction with learning, collected through surveys, exit interviews, or focus groups</w:t>
      </w:r>
    </w:p>
    <w:p w14:paraId="687488A5" w14:textId="71B091E3" w:rsidR="00F30DAD" w:rsidRPr="00F30DAD" w:rsidRDefault="00F30DAD" w:rsidP="00F30DAD">
      <w:pPr>
        <w:pStyle w:val="ListParagraph"/>
        <w:numPr>
          <w:ilvl w:val="0"/>
          <w:numId w:val="6"/>
        </w:numPr>
        <w:ind w:hanging="180"/>
        <w:rPr>
          <w:rFonts w:asciiTheme="minorHAnsi" w:hAnsiTheme="minorHAnsi" w:cstheme="minorHAnsi"/>
        </w:rPr>
      </w:pPr>
      <w:r w:rsidRPr="00F30DAD">
        <w:rPr>
          <w:rFonts w:asciiTheme="minorHAnsi" w:hAnsiTheme="minorHAnsi" w:cstheme="minorHAnsi"/>
        </w:rPr>
        <w:t>Voluntary gifts from alumni and employers</w:t>
      </w:r>
    </w:p>
    <w:p w14:paraId="0A51D752" w14:textId="77777777" w:rsidR="0017331C" w:rsidRDefault="00F30DAD" w:rsidP="0017331C">
      <w:pPr>
        <w:pStyle w:val="ListParagraph"/>
        <w:numPr>
          <w:ilvl w:val="0"/>
          <w:numId w:val="6"/>
        </w:numPr>
        <w:ind w:hanging="180"/>
        <w:rPr>
          <w:rFonts w:asciiTheme="minorHAnsi" w:hAnsiTheme="minorHAnsi" w:cstheme="minorHAnsi"/>
        </w:rPr>
      </w:pPr>
      <w:r w:rsidRPr="00F30DAD">
        <w:rPr>
          <w:rFonts w:asciiTheme="minorHAnsi" w:hAnsiTheme="minorHAnsi" w:cstheme="minorHAnsi"/>
        </w:rPr>
        <w:t>Student participation rates in faculty research, publications, and conference presentations</w:t>
      </w:r>
    </w:p>
    <w:p w14:paraId="4390E21C" w14:textId="77777777" w:rsidR="00F30DAD" w:rsidRDefault="00F30DAD" w:rsidP="0017331C">
      <w:pPr>
        <w:pStyle w:val="ListParagraph"/>
        <w:numPr>
          <w:ilvl w:val="0"/>
          <w:numId w:val="6"/>
        </w:numPr>
        <w:ind w:hanging="180"/>
        <w:rPr>
          <w:rFonts w:asciiTheme="minorHAnsi" w:hAnsiTheme="minorHAnsi" w:cstheme="minorHAnsi"/>
        </w:rPr>
      </w:pPr>
      <w:r w:rsidRPr="0017331C">
        <w:rPr>
          <w:rFonts w:asciiTheme="minorHAnsi" w:hAnsiTheme="minorHAnsi" w:cstheme="minorHAnsi"/>
        </w:rPr>
        <w:t>Honors, awards, and scholarships earned by students and alumni</w:t>
      </w:r>
    </w:p>
    <w:sectPr w:rsidR="00F30DAD" w:rsidSect="0017331C">
      <w:pgSz w:w="12240" w:h="15840"/>
      <w:pgMar w:top="940" w:right="135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35B4"/>
    <w:multiLevelType w:val="hybridMultilevel"/>
    <w:tmpl w:val="FAA4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44810"/>
    <w:multiLevelType w:val="hybridMultilevel"/>
    <w:tmpl w:val="3D6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C0C4B"/>
    <w:multiLevelType w:val="hybridMultilevel"/>
    <w:tmpl w:val="A4469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46C7"/>
    <w:multiLevelType w:val="hybridMultilevel"/>
    <w:tmpl w:val="EF4E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6543D"/>
    <w:multiLevelType w:val="hybridMultilevel"/>
    <w:tmpl w:val="CA92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35E87"/>
    <w:multiLevelType w:val="hybridMultilevel"/>
    <w:tmpl w:val="DA8010B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72684CF9"/>
    <w:multiLevelType w:val="hybridMultilevel"/>
    <w:tmpl w:val="98D0EC1E"/>
    <w:lvl w:ilvl="0" w:tplc="04090001">
      <w:start w:val="1"/>
      <w:numFmt w:val="bullet"/>
      <w:lvlText w:val=""/>
      <w:lvlJc w:val="left"/>
      <w:pPr>
        <w:ind w:left="720" w:hanging="360"/>
      </w:pPr>
      <w:rPr>
        <w:rFonts w:ascii="Symbol" w:hAnsi="Symbol" w:hint="default"/>
      </w:rPr>
    </w:lvl>
    <w:lvl w:ilvl="1" w:tplc="D1E2634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E74B7"/>
    <w:rsid w:val="000171FC"/>
    <w:rsid w:val="0017331C"/>
    <w:rsid w:val="00963492"/>
    <w:rsid w:val="00CE74B7"/>
    <w:rsid w:val="00D26543"/>
    <w:rsid w:val="00F3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ADA9"/>
  <w15:docId w15:val="{04536CCD-97F6-4523-9A92-0E70FB2E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Book Antiqua" w:eastAsia="Book Antiqua" w:hAnsi="Book Antiqua" w:cs="Book Antiqua"/>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59"/>
    </w:pPr>
  </w:style>
  <w:style w:type="paragraph" w:styleId="NoSpacing">
    <w:name w:val="No Spacing"/>
    <w:uiPriority w:val="1"/>
    <w:qFormat/>
    <w:rsid w:val="00D265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0950E-5F6C-443A-8ADB-A076A3194C47}"/>
</file>

<file path=customXml/itemProps2.xml><?xml version="1.0" encoding="utf-8"?>
<ds:datastoreItem xmlns:ds="http://schemas.openxmlformats.org/officeDocument/2006/customXml" ds:itemID="{585F37C7-14D6-4A14-B67E-FBC6325FFFC7}"/>
</file>

<file path=customXml/itemProps3.xml><?xml version="1.0" encoding="utf-8"?>
<ds:datastoreItem xmlns:ds="http://schemas.openxmlformats.org/officeDocument/2006/customXml" ds:itemID="{663E2FE8-F117-4004-BE14-2355A020DC16}"/>
</file>

<file path=docProps/app.xml><?xml version="1.0" encoding="utf-8"?>
<Properties xmlns="http://schemas.openxmlformats.org/officeDocument/2006/extended-properties" xmlns:vt="http://schemas.openxmlformats.org/officeDocument/2006/docPropsVTypes">
  <Template>Normal</Template>
  <TotalTime>2434</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oratteray</dc:creator>
  <cp:lastModifiedBy>Mamerow, Geoff</cp:lastModifiedBy>
  <cp:revision>2</cp:revision>
  <dcterms:created xsi:type="dcterms:W3CDTF">2020-02-17T21:07:00Z</dcterms:created>
  <dcterms:modified xsi:type="dcterms:W3CDTF">2020-02-19T14:37:00Z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Adobe Acrobat Pro DC 17.9.20044</vt:lpwstr>
  </property>
  <property fmtid="{D5CDD505-2E9C-101B-9397-08002B2CF9AE}" pid="4" name="LastSaved">
    <vt:filetime>2020-02-17T00:00:00Z</vt:filetime>
  </property>
  <property fmtid="{D5CDD505-2E9C-101B-9397-08002B2CF9AE}" pid="5" name="ContentTypeId">
    <vt:lpwstr>0x010100877AE86B3080C04FBEA641DDF1A26023</vt:lpwstr>
  </property>
</Properties>
</file>